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60"/>
        <w:gridCol w:w="1560"/>
        <w:gridCol w:w="1560"/>
        <w:gridCol w:w="1560"/>
        <w:gridCol w:w="1560"/>
        <w:gridCol w:w="1560"/>
        <w:tblGridChange w:id="0">
          <w:tblGrid>
            <w:gridCol w:w="1560"/>
            <w:gridCol w:w="1560"/>
            <w:gridCol w:w="1560"/>
            <w:gridCol w:w="1560"/>
            <w:gridCol w:w="1560"/>
            <w:gridCol w:w="156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Slot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Anion Candidate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Precipitate?*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Soluble?**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Toxic (When Reacted with CaCO</w:t>
            </w:r>
            <w:r w:rsidDel="00000000" w:rsidR="00000000" w:rsidRPr="00000000">
              <w:rPr>
                <w:b w:val="1"/>
                <w:vertAlign w:val="subscript"/>
                <w:rtl w:val="0"/>
              </w:rPr>
              <w:t xml:space="preserve">3</w:t>
            </w:r>
            <w:r w:rsidDel="00000000" w:rsidR="00000000" w:rsidRPr="00000000">
              <w:rPr>
                <w:b w:val="1"/>
                <w:rtl w:val="0"/>
              </w:rPr>
              <w:t xml:space="preserve">)?***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Valid?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</w:t>
            </w:r>
            <w:r w:rsidDel="00000000" w:rsidR="00000000" w:rsidRPr="00000000">
              <w:rPr>
                <w:vertAlign w:val="subscript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PO</w:t>
            </w:r>
            <w:r w:rsidDel="00000000" w:rsidR="00000000" w:rsidRPr="00000000">
              <w:rPr>
                <w:vertAlign w:val="subscript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 (aq)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NaCl (aq)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</w:t>
            </w:r>
            <w:r w:rsidDel="00000000" w:rsidR="00000000" w:rsidRPr="00000000">
              <w:rPr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SO</w:t>
            </w:r>
            <w:r w:rsidDel="00000000" w:rsidR="00000000" w:rsidRPr="00000000">
              <w:rPr>
                <w:vertAlign w:val="subscript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 (aq)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</w:t>
            </w:r>
            <w:r w:rsidDel="00000000" w:rsidR="00000000" w:rsidRPr="00000000">
              <w:rPr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C</w:t>
            </w:r>
            <w:r w:rsidDel="00000000" w:rsidR="00000000" w:rsidRPr="00000000">
              <w:rPr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O</w:t>
            </w:r>
            <w:r w:rsidDel="00000000" w:rsidR="00000000" w:rsidRPr="00000000">
              <w:rPr>
                <w:vertAlign w:val="subscript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  <w:t xml:space="preserve"> (aq)</w:t>
            </w:r>
          </w:p>
        </w:tc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N/A</w:t>
            </w:r>
          </w:p>
        </w:tc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NaNO</w:t>
            </w:r>
            <w:r w:rsidDel="00000000" w:rsidR="00000000" w:rsidRPr="00000000">
              <w:rPr>
                <w:vertAlign w:val="subscript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 (aq)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NaCH</w:t>
            </w:r>
            <w:r w:rsidDel="00000000" w:rsidR="00000000" w:rsidRPr="00000000">
              <w:rPr>
                <w:vertAlign w:val="subscript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COO (aq)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</w:t>
            </w:r>
            <w:r w:rsidDel="00000000" w:rsidR="00000000" w:rsidRPr="00000000">
              <w:rPr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CO</w:t>
            </w:r>
            <w:r w:rsidDel="00000000" w:rsidR="00000000" w:rsidRPr="00000000">
              <w:rPr>
                <w:vertAlign w:val="subscript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  <w:t xml:space="preserve"> (aq)</w:t>
            </w:r>
          </w:p>
        </w:tc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Yes</w:t>
            </w:r>
          </w:p>
        </w:tc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N/A</w:t>
            </w:r>
          </w:p>
        </w:tc>
        <w:tc>
          <w:tcPr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* Valid anion candidates for the creation of a calcium supplement should </w:t>
      </w:r>
      <w:r w:rsidDel="00000000" w:rsidR="00000000" w:rsidRPr="00000000">
        <w:rPr>
          <w:i w:val="1"/>
          <w:rtl w:val="0"/>
        </w:rPr>
        <w:t xml:space="preserve">not</w:t>
      </w:r>
      <w:r w:rsidDel="00000000" w:rsidR="00000000" w:rsidRPr="00000000">
        <w:rPr>
          <w:rtl w:val="0"/>
        </w:rPr>
        <w:t xml:space="preserve"> form a white solid precipitate when reacted with CaCO</w:t>
      </w:r>
      <w:r w:rsidDel="00000000" w:rsidR="00000000" w:rsidRPr="00000000">
        <w:rPr>
          <w:vertAlign w:val="subscript"/>
          <w:rtl w:val="0"/>
        </w:rPr>
        <w:t xml:space="preserve">3</w:t>
      </w:r>
      <w:r w:rsidDel="00000000" w:rsidR="00000000" w:rsidRPr="00000000">
        <w:rPr>
          <w:rtl w:val="0"/>
        </w:rPr>
        <w:t xml:space="preserve"> (aq).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** Valid anion candidates for the creation of a calcium supplement </w:t>
      </w:r>
      <w:r w:rsidDel="00000000" w:rsidR="00000000" w:rsidRPr="00000000">
        <w:rPr>
          <w:i w:val="1"/>
          <w:rtl w:val="0"/>
        </w:rPr>
        <w:t xml:space="preserve">should</w:t>
      </w:r>
      <w:r w:rsidDel="00000000" w:rsidR="00000000" w:rsidRPr="00000000">
        <w:rPr>
          <w:rtl w:val="0"/>
        </w:rPr>
        <w:t xml:space="preserve"> be soluble in water.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*** Valid anion candidates for the creation of a calcium supplement should </w:t>
      </w:r>
      <w:r w:rsidDel="00000000" w:rsidR="00000000" w:rsidRPr="00000000">
        <w:rPr>
          <w:i w:val="1"/>
          <w:rtl w:val="0"/>
        </w:rPr>
        <w:t xml:space="preserve">not</w:t>
      </w:r>
      <w:r w:rsidDel="00000000" w:rsidR="00000000" w:rsidRPr="00000000">
        <w:rPr>
          <w:rtl w:val="0"/>
        </w:rPr>
        <w:t xml:space="preserve"> be toxic when ingested (after reacting with CaCO</w:t>
      </w:r>
      <w:r w:rsidDel="00000000" w:rsidR="00000000" w:rsidRPr="00000000">
        <w:rPr>
          <w:vertAlign w:val="subscript"/>
          <w:rtl w:val="0"/>
        </w:rPr>
        <w:t xml:space="preserve">3</w:t>
      </w:r>
      <w:r w:rsidDel="00000000" w:rsidR="00000000" w:rsidRPr="00000000">
        <w:rPr>
          <w:rtl w:val="0"/>
        </w:rPr>
        <w:t xml:space="preserve"> (aq)). Rows marked “N/A” were not soluble in water, and thus were not valid candidates, so the toxicity of these were not considered.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