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jc w:val="center"/>
        <w:rPr>
          <w:b w:val="1"/>
        </w:rPr>
      </w:pPr>
      <w:r w:rsidDel="00000000" w:rsidR="00000000" w:rsidRPr="00000000">
        <w:rPr>
          <w:b w:val="1"/>
          <w:rtl w:val="0"/>
        </w:rPr>
        <w:t xml:space="preserve">Projects 11 &amp; 14: Identification and Properties of an Unknown Ionic Compound and an Unknown Organic Compound</w:t>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Author(s): Owen Sullivan</w:t>
      </w:r>
    </w:p>
    <w:p w:rsidR="00000000" w:rsidDel="00000000" w:rsidP="00000000" w:rsidRDefault="00000000" w:rsidRPr="00000000" w14:paraId="00000013">
      <w:pPr>
        <w:jc w:val="center"/>
        <w:rPr/>
      </w:pPr>
      <w:r w:rsidDel="00000000" w:rsidR="00000000" w:rsidRPr="00000000">
        <w:rPr>
          <w:rtl w:val="0"/>
        </w:rPr>
        <w:t xml:space="preserve">General Chemistry Laboratory (CHEM 1011) Section 246</w:t>
      </w:r>
    </w:p>
    <w:p w:rsidR="00000000" w:rsidDel="00000000" w:rsidP="00000000" w:rsidRDefault="00000000" w:rsidRPr="00000000" w14:paraId="00000014">
      <w:pPr>
        <w:jc w:val="center"/>
        <w:rPr/>
      </w:pPr>
      <w:r w:rsidDel="00000000" w:rsidR="00000000" w:rsidRPr="00000000">
        <w:rPr>
          <w:rtl w:val="0"/>
        </w:rPr>
        <w:t xml:space="preserve">TA: Alex Mayfield</w:t>
      </w:r>
    </w:p>
    <w:p w:rsidR="00000000" w:rsidDel="00000000" w:rsidP="00000000" w:rsidRDefault="00000000" w:rsidRPr="00000000" w14:paraId="00000015">
      <w:pPr>
        <w:jc w:val="center"/>
        <w:rPr/>
      </w:pPr>
      <w:r w:rsidDel="00000000" w:rsidR="00000000" w:rsidRPr="00000000">
        <w:rPr>
          <w:rtl w:val="0"/>
        </w:rPr>
        <w:t xml:space="preserve">Date authored: November 8, 2021</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i w:val="1"/>
          <w:rtl w:val="0"/>
        </w:rPr>
        <w:t xml:space="preserve">My signature indicates that this document represents my own work. Outside of shared data, the information, thoughts and ideas are my own except as indicated in the references. I have submitted an electronic copy through CANVAS to be scanned by TurnItIn.com. In addition, I have not given aid to another student on this assignment.</w:t>
      </w: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ind w:left="0" w:firstLine="0"/>
        <w:rPr>
          <w:b w:val="1"/>
        </w:rPr>
      </w:pPr>
      <w:r w:rsidDel="00000000" w:rsidR="00000000" w:rsidRPr="00000000">
        <w:rPr>
          <w:rtl w:val="0"/>
        </w:rPr>
      </w:r>
    </w:p>
    <w:p w:rsidR="00000000" w:rsidDel="00000000" w:rsidP="00000000" w:rsidRDefault="00000000" w:rsidRPr="00000000" w14:paraId="00000027">
      <w:pPr>
        <w:ind w:left="0" w:firstLine="0"/>
        <w:rPr>
          <w:b w:val="1"/>
        </w:rPr>
      </w:pPr>
      <w:r w:rsidDel="00000000" w:rsidR="00000000" w:rsidRPr="00000000">
        <w:rPr>
          <w:rtl w:val="0"/>
        </w:rPr>
      </w:r>
    </w:p>
    <w:p w:rsidR="00000000" w:rsidDel="00000000" w:rsidP="00000000" w:rsidRDefault="00000000" w:rsidRPr="00000000" w14:paraId="00000028">
      <w:pPr>
        <w:ind w:left="0" w:firstLine="0"/>
        <w:rPr>
          <w:b w:val="1"/>
        </w:rPr>
      </w:pPr>
      <w:r w:rsidDel="00000000" w:rsidR="00000000" w:rsidRPr="00000000">
        <w:rPr>
          <w:rtl w:val="0"/>
        </w:rPr>
      </w:r>
    </w:p>
    <w:p w:rsidR="00000000" w:rsidDel="00000000" w:rsidP="00000000" w:rsidRDefault="00000000" w:rsidRPr="00000000" w14:paraId="00000029">
      <w:pPr>
        <w:ind w:left="0" w:firstLine="0"/>
        <w:rPr>
          <w:b w:val="1"/>
        </w:rPr>
      </w:pPr>
      <w:r w:rsidDel="00000000" w:rsidR="00000000" w:rsidRPr="00000000">
        <w:rPr>
          <w:b w:val="1"/>
          <w:rtl w:val="0"/>
        </w:rPr>
        <w:t xml:space="preserve">1. Abstract:</w:t>
      </w:r>
    </w:p>
    <w:p w:rsidR="00000000" w:rsidDel="00000000" w:rsidP="00000000" w:rsidRDefault="00000000" w:rsidRPr="00000000" w14:paraId="0000002A">
      <w:pPr>
        <w:ind w:left="0" w:firstLine="0"/>
        <w:rPr>
          <w:b w:val="1"/>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t xml:space="preserve">Projects 11 &amp; 14 served to identify two compounds, one ionic and one organic, via experiments aimed at analyzing key physical and chemical properties of each compound. After conducting the experiments laid out later in this report, we came to the conclusion that we had been given benzoic acid for our organic compound and sodium sulfate for our ionic compound. These experiments helped us gain a better understanding of how the properties of each compound mirror the expected characteristics of each type, ionic or organic, and the results we obtained turned out to match the compounds we were given.</w:t>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2. Results/Discussion:</w:t>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i w:val="1"/>
        </w:rPr>
      </w:pPr>
      <w:r w:rsidDel="00000000" w:rsidR="00000000" w:rsidRPr="00000000">
        <w:rPr>
          <w:rtl w:val="0"/>
        </w:rPr>
        <w:tab/>
      </w:r>
      <w:r w:rsidDel="00000000" w:rsidR="00000000" w:rsidRPr="00000000">
        <w:rPr>
          <w:i w:val="1"/>
          <w:rtl w:val="0"/>
        </w:rPr>
        <w:t xml:space="preserve">1a. Introduction:</w:t>
      </w:r>
    </w:p>
    <w:p w:rsidR="00000000" w:rsidDel="00000000" w:rsidP="00000000" w:rsidRDefault="00000000" w:rsidRPr="00000000" w14:paraId="00000030">
      <w:pPr>
        <w:rPr>
          <w:i w:val="1"/>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In Projects 11 &amp; 14, two unidentified compounds were supplied for the purposes of analysis and identification. Participants were told ahead of experimentation that one of the compounds would be ionic (meaning a salt of some sort), while the other would be organic. The foremost goal was to determine the identities of each of these compounds by testing some of the various physical and chemical properties of each; the goals which needed to be accomplished to identify each compound are discussed later in this report. Throughout experimentation, it became clear that accuracy would be significantly more important than precision of results in determining the compounds’ identities; for example, when evaluating the melting point of the supplied organic compound, a range of temperatures was more telling of the compound’s identity than a single, repeated melting temperature. These findings, too, are discussed later in this report. Overall, Projects 11 &amp; 14 lead to a deeper understanding of the properties which ionic and organic compounds tend to exhibit.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i w:val="1"/>
        </w:rPr>
      </w:pPr>
      <w:r w:rsidDel="00000000" w:rsidR="00000000" w:rsidRPr="00000000">
        <w:rPr>
          <w:rtl w:val="0"/>
        </w:rPr>
        <w:tab/>
      </w:r>
      <w:r w:rsidDel="00000000" w:rsidR="00000000" w:rsidRPr="00000000">
        <w:rPr>
          <w:i w:val="1"/>
          <w:rtl w:val="0"/>
        </w:rPr>
        <w:t xml:space="preserve">1b. Project goals:</w:t>
      </w:r>
    </w:p>
    <w:p w:rsidR="00000000" w:rsidDel="00000000" w:rsidP="00000000" w:rsidRDefault="00000000" w:rsidRPr="00000000" w14:paraId="00000034">
      <w:pPr>
        <w:rPr>
          <w:i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Projects 11 &amp; 14 were split into three major groups of experiments.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During week one of experimentation, qualitative and quantitative tests were conducted on each of the two supplied compounds (labeled C1 and C2 for the purposes of the experiments). The qualitative test for each compound was a solubility test, in which the compounds were mixed with two common solvents: water (H</w:t>
      </w:r>
      <w:r w:rsidDel="00000000" w:rsidR="00000000" w:rsidRPr="00000000">
        <w:rPr>
          <w:vertAlign w:val="subscript"/>
          <w:rtl w:val="0"/>
        </w:rPr>
        <w:t xml:space="preserve">2</w:t>
      </w:r>
      <w:r w:rsidDel="00000000" w:rsidR="00000000" w:rsidRPr="00000000">
        <w:rPr>
          <w:rtl w:val="0"/>
        </w:rPr>
        <w:t xml:space="preserve">O) and acetone (C</w:t>
      </w:r>
      <w:r w:rsidDel="00000000" w:rsidR="00000000" w:rsidRPr="00000000">
        <w:rPr>
          <w:vertAlign w:val="subscript"/>
          <w:rtl w:val="0"/>
        </w:rPr>
        <w:t xml:space="preserve">3</w:t>
      </w:r>
      <w:r w:rsidDel="00000000" w:rsidR="00000000" w:rsidRPr="00000000">
        <w:rPr>
          <w:rtl w:val="0"/>
        </w:rPr>
        <w:t xml:space="preserve">H</w:t>
      </w:r>
      <w:r w:rsidDel="00000000" w:rsidR="00000000" w:rsidRPr="00000000">
        <w:rPr>
          <w:vertAlign w:val="subscript"/>
          <w:rtl w:val="0"/>
        </w:rPr>
        <w:t xml:space="preserve">6</w:t>
      </w:r>
      <w:r w:rsidDel="00000000" w:rsidR="00000000" w:rsidRPr="00000000">
        <w:rPr>
          <w:rtl w:val="0"/>
        </w:rPr>
        <w:t xml:space="preserve">O)</w:t>
      </w:r>
      <w:r w:rsidDel="00000000" w:rsidR="00000000" w:rsidRPr="00000000">
        <w:rPr>
          <w:vertAlign w:val="superscript"/>
          <w:rtl w:val="0"/>
        </w:rPr>
        <w:t xml:space="preserve">[1]</w:t>
      </w:r>
      <w:r w:rsidDel="00000000" w:rsidR="00000000" w:rsidRPr="00000000">
        <w:rPr>
          <w:rtl w:val="0"/>
        </w:rPr>
        <w:t xml:space="preserve">.</w:t>
      </w:r>
      <w:r w:rsidDel="00000000" w:rsidR="00000000" w:rsidRPr="00000000">
        <w:rPr>
          <w:rtl w:val="0"/>
        </w:rPr>
        <w:t xml:space="preserve"> The quantitative tests, which were to be carried out after the qualitative test, were different for each type of compound. For the ionic compound, we needed to find the amount of solvent necessary for a certain amount of the ionic solute to be fully dissolved. For the organic compound, we needed to first determine whether or not the compound was acidic or basic (in order to ensure proper disposal); we then needed to determine the melting point of the compound.</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During week two of experimentation, a series of tests were conducted only on the ionic compound; these tests consisted of a conductivity test, an anion precipitation test, a flame test, and an acidity test. Each of these would help us determine the properties of the ionic compound, which would, in turn, lead us to a conclusion about the ionic compound’s identity.</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During week three of experimentation, a TLC (thin-layer chromatography) test was performed on the organic compound. This consisted of calculations relating to common retention factors, identification of the compound’s LD50 (lethal dose), and the compound’s actual retention factor.</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i w:val="1"/>
        </w:rPr>
      </w:pPr>
      <w:r w:rsidDel="00000000" w:rsidR="00000000" w:rsidRPr="00000000">
        <w:rPr>
          <w:rtl w:val="0"/>
        </w:rPr>
        <w:tab/>
      </w:r>
      <w:r w:rsidDel="00000000" w:rsidR="00000000" w:rsidRPr="00000000">
        <w:rPr>
          <w:i w:val="1"/>
          <w:rtl w:val="0"/>
        </w:rPr>
        <w:t xml:space="preserve">1c: Experimentation: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To begin experimentation, we attempted to dissolve both compounds in both solvents (water and acetone). We hypothesized that none of these tests would require exact measurements to display the intended results, so unmeasured amounts of both solute and solvent were mixed and stirred until the solute was either visibly dissolved or visibly unchanged. Sample C1 dissolved in acetone, but not water, whereas sample C2 dissolved in water, but not acetone. As a result of these findings, we came to the conclusion that sample C1 was an organic compound and sample C2 was an ionic compound.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The qualitative test for the ionic compound was to determine how much water was necessary for a given amount of the compound to dissolve completely. We measured out 0.816 grams of compound C2, and decided on an increment of 4mL of water for each “level” of solvent to attempt to dissolve the compound in. After eight increments of 4mL of water, the compound C2 had still not dissolved completely; C2 did finally dissolve completely in 40mL of water.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The qualitative tests for the organic compound were more conclusive in that they indicated more meaningful properties which could be used to determine the compound’s identity. First, we attempted to dissolve compound C1 in both hydrochloric acid (HCl)</w:t>
      </w:r>
      <w:r w:rsidDel="00000000" w:rsidR="00000000" w:rsidRPr="00000000">
        <w:rPr>
          <w:vertAlign w:val="superscript"/>
          <w:rtl w:val="0"/>
        </w:rPr>
        <w:t xml:space="preserve">[2]</w:t>
      </w:r>
      <w:r w:rsidDel="00000000" w:rsidR="00000000" w:rsidRPr="00000000">
        <w:rPr>
          <w:rtl w:val="0"/>
        </w:rPr>
        <w:t xml:space="preserve"> and sodium hydroxide (NaOH)</w:t>
      </w:r>
      <w:r w:rsidDel="00000000" w:rsidR="00000000" w:rsidRPr="00000000">
        <w:rPr>
          <w:vertAlign w:val="superscript"/>
          <w:rtl w:val="0"/>
        </w:rPr>
        <w:t xml:space="preserve">[3]</w:t>
      </w:r>
      <w:r w:rsidDel="00000000" w:rsidR="00000000" w:rsidRPr="00000000">
        <w:rPr>
          <w:rtl w:val="0"/>
        </w:rPr>
        <w:t xml:space="preserve"> to get an idea as to whether C1 was acidic or basic; C1 dissolved only in sodium hydroxide, which indicated that C1 was an acidic compound. Next, we measured the melting point of C1 using a melting-point apparatus</w:t>
      </w:r>
      <w:r w:rsidDel="00000000" w:rsidR="00000000" w:rsidRPr="00000000">
        <w:rPr>
          <w:vertAlign w:val="superscript"/>
          <w:rtl w:val="0"/>
        </w:rPr>
        <w:t xml:space="preserve">[4]</w:t>
      </w:r>
      <w:r w:rsidDel="00000000" w:rsidR="00000000" w:rsidRPr="00000000">
        <w:rPr>
          <w:rtl w:val="0"/>
        </w:rPr>
        <w:t xml:space="preserve">. At first, we observed a melting range of 103.2°C to 140.4°C; this range matched two components from the table</w:t>
      </w:r>
      <w:r w:rsidDel="00000000" w:rsidR="00000000" w:rsidRPr="00000000">
        <w:rPr>
          <w:vertAlign w:val="superscript"/>
          <w:rtl w:val="0"/>
        </w:rPr>
        <w:t xml:space="preserve">[Figure 1]</w:t>
      </w:r>
      <w:r w:rsidDel="00000000" w:rsidR="00000000" w:rsidRPr="00000000">
        <w:rPr>
          <w:rtl w:val="0"/>
        </w:rPr>
        <w:t xml:space="preserve"> provided by the project organizers, so we measured again. On the second measurement, a more reasonable melting range of 129°C to 132.9°C was observed. Based on this melting range, and the fact that compound C1 was acidic, we came to the conclusion that compound C1 was, in fact, benzoic acid</w:t>
      </w:r>
      <w:r w:rsidDel="00000000" w:rsidR="00000000" w:rsidRPr="00000000">
        <w:rPr>
          <w:vertAlign w:val="superscript"/>
          <w:rtl w:val="0"/>
        </w:rPr>
        <w:t xml:space="preserve">[5]</w:t>
      </w:r>
      <w:r w:rsidDel="00000000" w:rsidR="00000000" w:rsidRPr="00000000">
        <w:rPr>
          <w:rtl w:val="0"/>
        </w:rPr>
        <w:t xml:space="preserve"> (C</w:t>
      </w:r>
      <w:r w:rsidDel="00000000" w:rsidR="00000000" w:rsidRPr="00000000">
        <w:rPr>
          <w:vertAlign w:val="subscript"/>
          <w:rtl w:val="0"/>
        </w:rPr>
        <w:t xml:space="preserve">7</w:t>
      </w:r>
      <w:r w:rsidDel="00000000" w:rsidR="00000000" w:rsidRPr="00000000">
        <w:rPr>
          <w:rtl w:val="0"/>
        </w:rPr>
        <w:t xml:space="preserve">H</w:t>
      </w:r>
      <w:r w:rsidDel="00000000" w:rsidR="00000000" w:rsidRPr="00000000">
        <w:rPr>
          <w:vertAlign w:val="subscript"/>
          <w:rtl w:val="0"/>
        </w:rPr>
        <w:t xml:space="preserve">6</w:t>
      </w:r>
      <w:r w:rsidDel="00000000" w:rsidR="00000000" w:rsidRPr="00000000">
        <w:rPr>
          <w:rtl w:val="0"/>
        </w:rPr>
        <w:t xml:space="preserve">O</w:t>
      </w:r>
      <w:r w:rsidDel="00000000" w:rsidR="00000000" w:rsidRPr="00000000">
        <w:rPr>
          <w:vertAlign w:val="subscript"/>
          <w:rtl w:val="0"/>
        </w:rPr>
        <w:t xml:space="preserve">2</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Knowing the identity of the organic compound, we turned our attention to the unidentified ionic compound. A conductivity test was attempted by dissolving compound C2 in water and probing the mixture with a multimeter</w:t>
      </w:r>
      <w:r w:rsidDel="00000000" w:rsidR="00000000" w:rsidRPr="00000000">
        <w:rPr>
          <w:vertAlign w:val="superscript"/>
          <w:rtl w:val="0"/>
        </w:rPr>
        <w:t xml:space="preserve">[6]</w:t>
      </w:r>
      <w:r w:rsidDel="00000000" w:rsidR="00000000" w:rsidRPr="00000000">
        <w:rPr>
          <w:rtl w:val="0"/>
        </w:rPr>
        <w:t xml:space="preserve">, however this test was inconclusive. A flame test was also conducted, which led to a visible yellow flame through cobalt glass; the yellow flame matched the cation sodium, according to a table</w:t>
      </w:r>
      <w:r w:rsidDel="00000000" w:rsidR="00000000" w:rsidRPr="00000000">
        <w:rPr>
          <w:vertAlign w:val="superscript"/>
          <w:rtl w:val="0"/>
        </w:rPr>
        <w:t xml:space="preserve">[Figure 2]</w:t>
      </w:r>
      <w:r w:rsidDel="00000000" w:rsidR="00000000" w:rsidRPr="00000000">
        <w:rPr>
          <w:rtl w:val="0"/>
        </w:rPr>
        <w:t xml:space="preserve"> provided by the project organizers. Precipitation tests to evaluate the ionic compound for the presence of specific anions (chloride</w:t>
      </w:r>
      <w:r w:rsidDel="00000000" w:rsidR="00000000" w:rsidRPr="00000000">
        <w:rPr>
          <w:vertAlign w:val="superscript"/>
          <w:rtl w:val="0"/>
        </w:rPr>
        <w:t xml:space="preserve">[7]</w:t>
      </w:r>
      <w:r w:rsidDel="00000000" w:rsidR="00000000" w:rsidRPr="00000000">
        <w:rPr>
          <w:rtl w:val="0"/>
        </w:rPr>
        <w:t xml:space="preserve"> [Cl</w:t>
      </w:r>
      <w:r w:rsidDel="00000000" w:rsidR="00000000" w:rsidRPr="00000000">
        <w:rPr>
          <w:vertAlign w:val="superscript"/>
          <w:rtl w:val="0"/>
        </w:rPr>
        <w:t xml:space="preserve">-</w:t>
      </w:r>
      <w:r w:rsidDel="00000000" w:rsidR="00000000" w:rsidRPr="00000000">
        <w:rPr>
          <w:rtl w:val="0"/>
        </w:rPr>
        <w:t xml:space="preserve">], sulfate</w:t>
      </w:r>
      <w:r w:rsidDel="00000000" w:rsidR="00000000" w:rsidRPr="00000000">
        <w:rPr>
          <w:vertAlign w:val="superscript"/>
          <w:rtl w:val="0"/>
        </w:rPr>
        <w:t xml:space="preserve">[8]</w:t>
      </w:r>
      <w:r w:rsidDel="00000000" w:rsidR="00000000" w:rsidRPr="00000000">
        <w:rPr>
          <w:rtl w:val="0"/>
        </w:rPr>
        <w:t xml:space="preserve"> [SO</w:t>
      </w:r>
      <w:r w:rsidDel="00000000" w:rsidR="00000000" w:rsidRPr="00000000">
        <w:rPr>
          <w:vertAlign w:val="subscript"/>
          <w:rtl w:val="0"/>
        </w:rPr>
        <w:t xml:space="preserve">4</w:t>
      </w:r>
      <w:r w:rsidDel="00000000" w:rsidR="00000000" w:rsidRPr="00000000">
        <w:rPr>
          <w:vertAlign w:val="superscript"/>
          <w:rtl w:val="0"/>
        </w:rPr>
        <w:t xml:space="preserve">2-</w:t>
      </w:r>
      <w:r w:rsidDel="00000000" w:rsidR="00000000" w:rsidRPr="00000000">
        <w:rPr>
          <w:rtl w:val="0"/>
        </w:rPr>
        <w:t xml:space="preserve">], and nitrate</w:t>
      </w:r>
      <w:r w:rsidDel="00000000" w:rsidR="00000000" w:rsidRPr="00000000">
        <w:rPr>
          <w:vertAlign w:val="superscript"/>
          <w:rtl w:val="0"/>
        </w:rPr>
        <w:t xml:space="preserve">[9]</w:t>
      </w:r>
      <w:r w:rsidDel="00000000" w:rsidR="00000000" w:rsidRPr="00000000">
        <w:rPr>
          <w:rtl w:val="0"/>
        </w:rPr>
        <w:t xml:space="preserve"> [NO</w:t>
      </w:r>
      <w:r w:rsidDel="00000000" w:rsidR="00000000" w:rsidRPr="00000000">
        <w:rPr>
          <w:vertAlign w:val="subscript"/>
          <w:rtl w:val="0"/>
        </w:rPr>
        <w:t xml:space="preserve">3</w:t>
      </w:r>
      <w:r w:rsidDel="00000000" w:rsidR="00000000" w:rsidRPr="00000000">
        <w:rPr>
          <w:vertAlign w:val="superscript"/>
          <w:rtl w:val="0"/>
        </w:rPr>
        <w:t xml:space="preserve">-</w:t>
      </w:r>
      <w:r w:rsidDel="00000000" w:rsidR="00000000" w:rsidRPr="00000000">
        <w:rPr>
          <w:rtl w:val="0"/>
        </w:rPr>
        <w:t xml:space="preserve">]) were also conducted, and mixtures were visually inspected for the formation of a white precipitate; only sulfate formed the precipitate. Finally, a reactivity test was performed to determine whether or not the ionic compound was acidic or basic; the compound dissolved in hydrochloric acid, but </w:t>
      </w:r>
      <w:r w:rsidDel="00000000" w:rsidR="00000000" w:rsidRPr="00000000">
        <w:rPr>
          <w:i w:val="1"/>
          <w:rtl w:val="0"/>
        </w:rPr>
        <w:t xml:space="preserve">not</w:t>
      </w:r>
      <w:r w:rsidDel="00000000" w:rsidR="00000000" w:rsidRPr="00000000">
        <w:rPr>
          <w:rtl w:val="0"/>
        </w:rPr>
        <w:t xml:space="preserve"> sodium hydroxide, indicating that the compound was an acid. Based on these tests, we came to the conclusion that our ionic compound was, in fact, sodium sulfate</w:t>
      </w:r>
      <w:r w:rsidDel="00000000" w:rsidR="00000000" w:rsidRPr="00000000">
        <w:rPr>
          <w:vertAlign w:val="superscript"/>
          <w:rtl w:val="0"/>
        </w:rPr>
        <w:t xml:space="preserve">[10]</w:t>
      </w:r>
      <w:r w:rsidDel="00000000" w:rsidR="00000000" w:rsidRPr="00000000">
        <w:rPr>
          <w:rtl w:val="0"/>
        </w:rPr>
        <w:t xml:space="preserve"> (Na</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TLC tests were the last to be conducted; we began by calculating the RF (retention factor) for a few given compounds, to become comfortable with the formula. During this time, we researched the lethal dose of benzoic acid and found it to be 500mg per kilogram of a person’s body weight (taken orally); we also prepared the two phases of the TLC test, mobile and stationary. The mobile phase consisted of creating a mixture of 90% toluene and 10% acetone, for a total of ~0.5cm of volume by height in a medium-sized beaker. The stationary phase consisted of diluting our sample of benzoic acid in 2mL of acetone, dissolving it completely, and dropping a small amount at the bottom of marked TLC paper. Placing the paper in the mobile phase beaker, we waited about 20 minutes as the toluene + acetone solution rose up the TLC paper (bringing the benzoic acid solute along with it). Measuring the travel under an ultraviolet light</w:t>
      </w:r>
      <w:r w:rsidDel="00000000" w:rsidR="00000000" w:rsidRPr="00000000">
        <w:rPr>
          <w:vertAlign w:val="superscript"/>
          <w:rtl w:val="0"/>
        </w:rPr>
        <w:t xml:space="preserve">[11]</w:t>
      </w:r>
      <w:r w:rsidDel="00000000" w:rsidR="00000000" w:rsidRPr="00000000">
        <w:rPr>
          <w:rtl w:val="0"/>
        </w:rPr>
        <w:t xml:space="preserve">, we determined that the solute had traveled 3.7cm and the solvent had traveled a controlled 5cm. This resulted in a retention factor of 0.74.</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i w:val="1"/>
        </w:rPr>
      </w:pPr>
      <w:r w:rsidDel="00000000" w:rsidR="00000000" w:rsidRPr="00000000">
        <w:rPr>
          <w:rtl w:val="0"/>
        </w:rPr>
        <w:tab/>
      </w:r>
      <w:r w:rsidDel="00000000" w:rsidR="00000000" w:rsidRPr="00000000">
        <w:rPr>
          <w:i w:val="1"/>
          <w:rtl w:val="0"/>
        </w:rPr>
        <w:t xml:space="preserve">1d. Problems:</w:t>
      </w:r>
    </w:p>
    <w:p w:rsidR="00000000" w:rsidDel="00000000" w:rsidP="00000000" w:rsidRDefault="00000000" w:rsidRPr="00000000" w14:paraId="0000004A">
      <w:pPr>
        <w:rPr>
          <w:i w:val="1"/>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We experienced two issues during these experiments: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Although we expected our ionic compound to be conductive, since all ionic compounds should be at least somewhat conductive when dissolved in water, the test using a multimeter was inconclusive. We checked to ensure that the multimeter leads were plugged in properly, and we also checked to ensure that the multimeter’s dial was set to 2K Ohms, but no conductivity was measured.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We also encountered an issue during the TLC test where the solvent took in excess of half an hour to climb more than 50% of the 5cm length of the TLC paper; noticing that our first TLC paper had a small chip in the area that was submerged in the TLC mobile phase solution, we conducted the experiment again with un-chipped paper.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b w:val="1"/>
          <w:rtl w:val="0"/>
        </w:rPr>
        <w:t xml:space="preserve">3. Scientific Explanation:</w:t>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i w:val="1"/>
        </w:rPr>
      </w:pPr>
      <w:r w:rsidDel="00000000" w:rsidR="00000000" w:rsidRPr="00000000">
        <w:rPr>
          <w:rtl w:val="0"/>
        </w:rPr>
        <w:tab/>
      </w:r>
      <w:r w:rsidDel="00000000" w:rsidR="00000000" w:rsidRPr="00000000">
        <w:rPr>
          <w:i w:val="1"/>
          <w:rtl w:val="0"/>
        </w:rPr>
        <w:t xml:space="preserve">2a. Expected results:</w:t>
      </w:r>
    </w:p>
    <w:p w:rsidR="00000000" w:rsidDel="00000000" w:rsidP="00000000" w:rsidRDefault="00000000" w:rsidRPr="00000000" w14:paraId="00000054">
      <w:pPr>
        <w:rPr>
          <w:i w:val="1"/>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The use of water and acetone as solvents throughout these experiments was based on the pre-established principle</w:t>
      </w:r>
      <w:r w:rsidDel="00000000" w:rsidR="00000000" w:rsidRPr="00000000">
        <w:rPr>
          <w:vertAlign w:val="superscript"/>
          <w:rtl w:val="0"/>
        </w:rPr>
        <w:t xml:space="preserve">[12]</w:t>
      </w:r>
      <w:r w:rsidDel="00000000" w:rsidR="00000000" w:rsidRPr="00000000">
        <w:rPr>
          <w:rtl w:val="0"/>
        </w:rPr>
        <w:t xml:space="preserve"> that compounds tend to dissolve in solvents of similar nature; for example, an ionic solute is expected to dissolve in an ionic solvent (such as water) and an organic solute is expected to dissolve in an organic solvent (such as acetone).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Similarly, testing each compound against acids and bases was based on the pre-established principle</w:t>
      </w:r>
      <w:r w:rsidDel="00000000" w:rsidR="00000000" w:rsidRPr="00000000">
        <w:rPr>
          <w:vertAlign w:val="superscript"/>
          <w:rtl w:val="0"/>
        </w:rPr>
        <w:t xml:space="preserve">[13]</w:t>
      </w:r>
      <w:r w:rsidDel="00000000" w:rsidR="00000000" w:rsidRPr="00000000">
        <w:rPr>
          <w:rtl w:val="0"/>
        </w:rPr>
        <w:t xml:space="preserve"> that acids are soluble in bases and vice-versa.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Determining the melting range of our organic compound was based on the idea that a given substance can begin to melt slightly at a certain temperature, but can continue to melt until a temperature is reached at which the entire substance has melted.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With the flame test, our TA established that some compounds would require the use of a blue-tinted cobalt glass in order to filter out the natural color of the flame; since a yellowish color continued to shine through the cobalt glass, we determined that the cation present in the ionic compound was sodium.</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The series of precipitation tests were based on the pre-established principle</w:t>
      </w:r>
      <w:r w:rsidDel="00000000" w:rsidR="00000000" w:rsidRPr="00000000">
        <w:rPr>
          <w:vertAlign w:val="superscript"/>
          <w:rtl w:val="0"/>
        </w:rPr>
        <w:t xml:space="preserve">[14]</w:t>
      </w:r>
      <w:r w:rsidDel="00000000" w:rsidR="00000000" w:rsidRPr="00000000">
        <w:rPr>
          <w:rtl w:val="0"/>
        </w:rPr>
        <w:t xml:space="preserve"> that colored precipitates would form on the top of a mixture if an excess anion was present. In our tests, we found that a white precipitate formed to indicate the presence of the anion sulfate in our ionic compound.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i w:val="1"/>
        </w:rPr>
      </w:pPr>
      <w:r w:rsidDel="00000000" w:rsidR="00000000" w:rsidRPr="00000000">
        <w:rPr>
          <w:rtl w:val="0"/>
        </w:rPr>
        <w:tab/>
      </w:r>
      <w:r w:rsidDel="00000000" w:rsidR="00000000" w:rsidRPr="00000000">
        <w:rPr>
          <w:i w:val="1"/>
          <w:rtl w:val="0"/>
        </w:rPr>
        <w:t xml:space="preserve">2b. Unexpected results:</w:t>
      </w:r>
    </w:p>
    <w:p w:rsidR="00000000" w:rsidDel="00000000" w:rsidP="00000000" w:rsidRDefault="00000000" w:rsidRPr="00000000" w14:paraId="00000060">
      <w:pPr>
        <w:rPr>
          <w:i w:val="1"/>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As previously stated, we expected our ionic compound dissolved in water to be somewhat conductive when probed with a multimeter. Pre-established scientific theory</w:t>
      </w:r>
      <w:r w:rsidDel="00000000" w:rsidR="00000000" w:rsidRPr="00000000">
        <w:rPr>
          <w:vertAlign w:val="superscript"/>
          <w:rtl w:val="0"/>
        </w:rPr>
        <w:t xml:space="preserve">[15]</w:t>
      </w:r>
      <w:r w:rsidDel="00000000" w:rsidR="00000000" w:rsidRPr="00000000">
        <w:rPr>
          <w:rtl w:val="0"/>
        </w:rPr>
        <w:t xml:space="preserve"> suggests that all ionic compounds should be conductive when dissolved in water, which indicates equipment misuse or failure in the case of our experiment.</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The unexpected result could also indicate that the amount of our ionic compound that was dissolved in water in order to conduct the conductivity test was not enough to register a high-enough reading on the multimeter; were this experiment to be repeated, a 1:1 ratio of ionic compound to water might be preferable.</w:t>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b w:val="1"/>
          <w:rtl w:val="0"/>
        </w:rPr>
        <w:t xml:space="preserve">4. Conclusion:</w:t>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After conducting the experiments laid out above and confirming our results with our TA, we can confidently conclude that we were given benzoic acid for our organic compound and sodium sulfate for our ionic compound. We can also conclude that the methodology for finding each compound’s identity is scientifically sound.</w:t>
      </w:r>
    </w:p>
    <w:p w:rsidR="00000000" w:rsidDel="00000000" w:rsidP="00000000" w:rsidRDefault="00000000" w:rsidRPr="00000000" w14:paraId="00000068">
      <w:pPr>
        <w:rPr>
          <w:b w:val="1"/>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b w:val="1"/>
          <w:rtl w:val="0"/>
        </w:rPr>
        <w:t xml:space="preserve">5. References/Works Cited:</w:t>
      </w:r>
    </w:p>
    <w:p w:rsidR="00000000" w:rsidDel="00000000" w:rsidP="00000000" w:rsidRDefault="00000000" w:rsidRPr="00000000" w14:paraId="00000075">
      <w:pPr>
        <w:rPr>
          <w:b w:val="1"/>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[1] “Acetone | CH3-CO-CH3.”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[2] “Hydrochloric Acid | HCl.”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[3] “Sodium Hydroxide | NaOH.”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[4] “Melting-Point Apparatus.” </w:t>
      </w:r>
      <w:r w:rsidDel="00000000" w:rsidR="00000000" w:rsidRPr="00000000">
        <w:rPr>
          <w:i w:val="1"/>
          <w:rtl w:val="0"/>
        </w:rPr>
        <w:t xml:space="preserve">Wikipedia</w:t>
      </w:r>
      <w:r w:rsidDel="00000000" w:rsidR="00000000" w:rsidRPr="00000000">
        <w:rPr>
          <w:rtl w:val="0"/>
        </w:rPr>
        <w:t xml:space="preserve">. N.p., n.d. Web. 8 Nov. 2021.</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[5] “Benzoic Acid | C6H5COOH.”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[6] “Multimeter.” </w:t>
      </w:r>
      <w:r w:rsidDel="00000000" w:rsidR="00000000" w:rsidRPr="00000000">
        <w:rPr>
          <w:i w:val="1"/>
          <w:rtl w:val="0"/>
        </w:rPr>
        <w:t xml:space="preserve">Wikipedia</w:t>
      </w:r>
      <w:r w:rsidDel="00000000" w:rsidR="00000000" w:rsidRPr="00000000">
        <w:rPr>
          <w:rtl w:val="0"/>
        </w:rPr>
        <w:t xml:space="preserve">. N.p., n.d. Web. 8 Nov. 2021.</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[7] “Chloride Ion | Cl-.”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[8] “Sulfate | O4S-2.” </w:t>
      </w:r>
      <w:r w:rsidDel="00000000" w:rsidR="00000000" w:rsidRPr="00000000">
        <w:rPr>
          <w:i w:val="1"/>
          <w:rtl w:val="0"/>
        </w:rPr>
        <w:t xml:space="preserve">PubChem</w:t>
      </w:r>
      <w:r w:rsidDel="00000000" w:rsidR="00000000" w:rsidRPr="00000000">
        <w:rPr>
          <w:rtl w:val="0"/>
        </w:rPr>
        <w:t xml:space="preserve">. N.p., n.d. Web. 8 Nov. 2021.</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[9] “Nitrate | NO3-.”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[10] “Sodium Sulfate | Na2SO4.” </w:t>
      </w:r>
      <w:r w:rsidDel="00000000" w:rsidR="00000000" w:rsidRPr="00000000">
        <w:rPr>
          <w:i w:val="1"/>
          <w:rtl w:val="0"/>
        </w:rPr>
        <w:t xml:space="preserve">PubChem</w:t>
      </w:r>
      <w:r w:rsidDel="00000000" w:rsidR="00000000" w:rsidRPr="00000000">
        <w:rPr>
          <w:rtl w:val="0"/>
        </w:rPr>
        <w:t xml:space="preserve">. N.p., n.d. Web. 8 Nov. 2021.</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[11] “Ultraviolet.” </w:t>
      </w:r>
      <w:r w:rsidDel="00000000" w:rsidR="00000000" w:rsidRPr="00000000">
        <w:rPr>
          <w:i w:val="1"/>
          <w:rtl w:val="0"/>
        </w:rPr>
        <w:t xml:space="preserve">Wikipedia</w:t>
      </w:r>
      <w:r w:rsidDel="00000000" w:rsidR="00000000" w:rsidRPr="00000000">
        <w:rPr>
          <w:rtl w:val="0"/>
        </w:rPr>
        <w:t xml:space="preserve">. N.p., n.d. Web. 8 Nov. 2021.</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[12] “Dissolving Process | Chemistry for Non-Majors.” </w:t>
      </w:r>
      <w:r w:rsidDel="00000000" w:rsidR="00000000" w:rsidRPr="00000000">
        <w:rPr>
          <w:i w:val="1"/>
          <w:rtl w:val="0"/>
        </w:rPr>
        <w:t xml:space="preserve">Lumen Learning</w:t>
      </w:r>
      <w:r w:rsidDel="00000000" w:rsidR="00000000" w:rsidRPr="00000000">
        <w:rPr>
          <w:rtl w:val="0"/>
        </w:rPr>
        <w:t xml:space="preserve">. N.p., n.d. Web. 8 Nov. 2021.</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[13] “Acids and Bases.” </w:t>
      </w:r>
      <w:r w:rsidDel="00000000" w:rsidR="00000000" w:rsidRPr="00000000">
        <w:rPr>
          <w:i w:val="1"/>
          <w:rtl w:val="0"/>
        </w:rPr>
        <w:t xml:space="preserve">Northern Arizona University</w:t>
      </w:r>
      <w:r w:rsidDel="00000000" w:rsidR="00000000" w:rsidRPr="00000000">
        <w:rPr>
          <w:rtl w:val="0"/>
        </w:rPr>
        <w:t xml:space="preserve">. N.p., n.d. Web. 8 Nov. 2021.</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[14] “Precipitate Tests - Chemical Analysis.” </w:t>
      </w:r>
      <w:r w:rsidDel="00000000" w:rsidR="00000000" w:rsidRPr="00000000">
        <w:rPr>
          <w:i w:val="1"/>
          <w:rtl w:val="0"/>
        </w:rPr>
        <w:t xml:space="preserve">BBC Bitesize</w:t>
      </w:r>
      <w:r w:rsidDel="00000000" w:rsidR="00000000" w:rsidRPr="00000000">
        <w:rPr>
          <w:rtl w:val="0"/>
        </w:rPr>
        <w:t xml:space="preserve">. N.p., n.d. Web. 8 Nov. 2021.</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[15] “Properties of Ionic Compounds.” </w:t>
      </w:r>
      <w:r w:rsidDel="00000000" w:rsidR="00000000" w:rsidRPr="00000000">
        <w:rPr>
          <w:i w:val="1"/>
          <w:rtl w:val="0"/>
        </w:rPr>
        <w:t xml:space="preserve">BBC Bitesize</w:t>
      </w:r>
      <w:r w:rsidDel="00000000" w:rsidR="00000000" w:rsidRPr="00000000">
        <w:rPr>
          <w:rtl w:val="0"/>
        </w:rPr>
        <w:t xml:space="preserve">. N.p., n.d. Web. 8 Nov. 2021.</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b w:val="1"/>
        </w:rPr>
      </w:pPr>
      <w:r w:rsidDel="00000000" w:rsidR="00000000" w:rsidRPr="00000000">
        <w:rPr>
          <w:rtl w:val="0"/>
        </w:rPr>
      </w:r>
    </w:p>
    <w:p w:rsidR="00000000" w:rsidDel="00000000" w:rsidP="00000000" w:rsidRDefault="00000000" w:rsidRPr="00000000" w14:paraId="00000095">
      <w:pPr>
        <w:rPr>
          <w:b w:val="1"/>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rtl w:val="0"/>
        </w:rPr>
      </w:r>
    </w:p>
    <w:p w:rsidR="00000000" w:rsidDel="00000000" w:rsidP="00000000" w:rsidRDefault="00000000" w:rsidRPr="00000000" w14:paraId="00000098">
      <w:pPr>
        <w:rPr>
          <w:b w:val="1"/>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rtl w:val="0"/>
        </w:rPr>
      </w:r>
    </w:p>
    <w:p w:rsidR="00000000" w:rsidDel="00000000" w:rsidP="00000000" w:rsidRDefault="00000000" w:rsidRPr="00000000" w14:paraId="0000009A">
      <w:pPr>
        <w:rPr>
          <w:b w:val="1"/>
        </w:rPr>
      </w:pPr>
      <w:r w:rsidDel="00000000" w:rsidR="00000000" w:rsidRPr="00000000">
        <w:rPr>
          <w:rtl w:val="0"/>
        </w:rPr>
      </w:r>
    </w:p>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rtl w:val="0"/>
        </w:rPr>
      </w:r>
    </w:p>
    <w:p w:rsidR="00000000" w:rsidDel="00000000" w:rsidP="00000000" w:rsidRDefault="00000000" w:rsidRPr="00000000" w14:paraId="0000009E">
      <w:pPr>
        <w:rPr>
          <w:b w:val="1"/>
        </w:rPr>
      </w:pPr>
      <w:r w:rsidDel="00000000" w:rsidR="00000000" w:rsidRPr="00000000">
        <w:rPr>
          <w:rtl w:val="0"/>
        </w:rPr>
      </w:r>
    </w:p>
    <w:p w:rsidR="00000000" w:rsidDel="00000000" w:rsidP="00000000" w:rsidRDefault="00000000" w:rsidRPr="00000000" w14:paraId="0000009F">
      <w:pPr>
        <w:rPr>
          <w:b w:val="1"/>
        </w:rPr>
      </w:pPr>
      <w:r w:rsidDel="00000000" w:rsidR="00000000" w:rsidRPr="00000000">
        <w:rPr>
          <w:b w:val="1"/>
          <w:rtl w:val="0"/>
        </w:rPr>
        <w:t xml:space="preserve">6. Appendix:</w:t>
      </w:r>
    </w:p>
    <w:p w:rsidR="00000000" w:rsidDel="00000000" w:rsidP="00000000" w:rsidRDefault="00000000" w:rsidRPr="00000000" w14:paraId="000000A0">
      <w:pPr>
        <w:rPr>
          <w:b w:val="1"/>
        </w:rPr>
      </w:pPr>
      <w:r w:rsidDel="00000000" w:rsidR="00000000" w:rsidRPr="00000000">
        <w:rPr>
          <w:rtl w:val="0"/>
        </w:rPr>
      </w:r>
    </w:p>
    <w:p w:rsidR="00000000" w:rsidDel="00000000" w:rsidP="00000000" w:rsidRDefault="00000000" w:rsidRPr="00000000" w14:paraId="000000A1">
      <w:pPr>
        <w:jc w:val="center"/>
        <w:rPr/>
      </w:pPr>
      <w:r w:rsidDel="00000000" w:rsidR="00000000" w:rsidRPr="00000000">
        <w:rPr/>
        <w:drawing>
          <wp:inline distB="114300" distT="114300" distL="114300" distR="114300">
            <wp:extent cx="5943600" cy="7239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jc w:val="center"/>
        <w:rPr/>
      </w:pPr>
      <w:r w:rsidDel="00000000" w:rsidR="00000000" w:rsidRPr="00000000">
        <w:rPr>
          <w:rtl w:val="0"/>
        </w:rPr>
        <w:t xml:space="preserve">[Figure 1] — A table of possible compounds in Projects 11 &amp; 14.</w:t>
      </w:r>
    </w:p>
    <w:p w:rsidR="00000000" w:rsidDel="00000000" w:rsidP="00000000" w:rsidRDefault="00000000" w:rsidRPr="00000000" w14:paraId="000000A3">
      <w:pPr>
        <w:jc w:val="center"/>
        <w:rPr/>
      </w:pPr>
      <w:r w:rsidDel="00000000" w:rsidR="00000000" w:rsidRPr="00000000">
        <w:rPr>
          <w:rtl w:val="0"/>
        </w:rPr>
      </w:r>
    </w:p>
    <w:p w:rsidR="00000000" w:rsidDel="00000000" w:rsidP="00000000" w:rsidRDefault="00000000" w:rsidRPr="00000000" w14:paraId="000000A4">
      <w:pPr>
        <w:jc w:val="center"/>
        <w:rPr/>
      </w:pPr>
      <w:r w:rsidDel="00000000" w:rsidR="00000000" w:rsidRPr="00000000">
        <w:rPr/>
        <w:drawing>
          <wp:inline distB="114300" distT="114300" distL="114300" distR="114300">
            <wp:extent cx="5943600" cy="27432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jc w:val="center"/>
        <w:rPr/>
      </w:pPr>
      <w:r w:rsidDel="00000000" w:rsidR="00000000" w:rsidRPr="00000000">
        <w:rPr>
          <w:rtl w:val="0"/>
        </w:rPr>
        <w:t xml:space="preserve">[Figure 2] — A table of possible cations based on flame coloration and intensity.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