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BBE59" w14:textId="4EE1D292" w:rsidR="00935A83" w:rsidRPr="003F04BE" w:rsidRDefault="0034135E" w:rsidP="008334E0">
      <w:pPr>
        <w:jc w:val="center"/>
        <w:rPr>
          <w:b/>
          <w:sz w:val="32"/>
        </w:rPr>
      </w:pPr>
      <w:r>
        <w:rPr>
          <w:b/>
          <w:sz w:val="32"/>
        </w:rPr>
        <w:t>Case Study</w:t>
      </w:r>
      <w:r w:rsidR="00C77606">
        <w:rPr>
          <w:b/>
          <w:sz w:val="32"/>
        </w:rPr>
        <w:t xml:space="preserve"> </w:t>
      </w:r>
      <w:r w:rsidR="008844C1">
        <w:rPr>
          <w:b/>
          <w:sz w:val="32"/>
        </w:rPr>
        <w:t xml:space="preserve">– </w:t>
      </w:r>
      <w:r w:rsidR="00121907">
        <w:rPr>
          <w:b/>
          <w:sz w:val="32"/>
        </w:rPr>
        <w:t>1</w:t>
      </w:r>
      <w:r w:rsidR="00D25FFA">
        <w:rPr>
          <w:b/>
          <w:sz w:val="32"/>
        </w:rPr>
        <w:br/>
        <w:t>(</w:t>
      </w:r>
      <w:r w:rsidR="00617E06">
        <w:rPr>
          <w:b/>
          <w:sz w:val="32"/>
        </w:rPr>
        <w:t>10</w:t>
      </w:r>
      <w:r w:rsidR="00D25FFA">
        <w:rPr>
          <w:b/>
          <w:sz w:val="32"/>
        </w:rPr>
        <w:t xml:space="preserve"> points)</w:t>
      </w:r>
    </w:p>
    <w:p w14:paraId="220B13A3" w14:textId="5CE661FB" w:rsidR="00C357F3" w:rsidRPr="0050533C" w:rsidRDefault="00C357F3" w:rsidP="00C357F3">
      <w:pPr>
        <w:tabs>
          <w:tab w:val="left" w:pos="1260"/>
        </w:tabs>
        <w:spacing w:after="0"/>
        <w:ind w:left="1260" w:right="-270" w:hanging="1260"/>
        <w:rPr>
          <w:bCs/>
          <w:color w:val="FF0000"/>
          <w:sz w:val="24"/>
        </w:rPr>
      </w:pPr>
      <w:r w:rsidRPr="00FB04EC">
        <w:rPr>
          <w:b/>
          <w:sz w:val="24"/>
        </w:rPr>
        <w:t xml:space="preserve">Name: </w:t>
      </w:r>
      <w:r w:rsidR="0050533C">
        <w:rPr>
          <w:bCs/>
          <w:color w:val="FF0000"/>
          <w:sz w:val="24"/>
        </w:rPr>
        <w:t>Owen Sullivan</w:t>
      </w:r>
    </w:p>
    <w:p w14:paraId="1DFD1A6D" w14:textId="01848C30" w:rsidR="00C357F3" w:rsidRPr="0050533C" w:rsidRDefault="00C357F3" w:rsidP="00C357F3">
      <w:pPr>
        <w:tabs>
          <w:tab w:val="left" w:pos="1260"/>
        </w:tabs>
        <w:spacing w:after="0"/>
        <w:ind w:left="1260" w:right="-270" w:hanging="1260"/>
        <w:rPr>
          <w:bCs/>
          <w:color w:val="FF0000"/>
          <w:sz w:val="24"/>
        </w:rPr>
      </w:pPr>
      <w:r w:rsidRPr="00FB04EC">
        <w:rPr>
          <w:b/>
          <w:sz w:val="24"/>
        </w:rPr>
        <w:t xml:space="preserve">Clemson ID: </w:t>
      </w:r>
      <w:r w:rsidR="0050533C">
        <w:rPr>
          <w:bCs/>
          <w:color w:val="FF0000"/>
          <w:sz w:val="24"/>
        </w:rPr>
        <w:t>C34243277</w:t>
      </w:r>
    </w:p>
    <w:p w14:paraId="6D558A2F" w14:textId="11EB82A5" w:rsidR="00D558CC" w:rsidRDefault="00C357F3" w:rsidP="00C357F3">
      <w:pPr>
        <w:tabs>
          <w:tab w:val="left" w:pos="1260"/>
        </w:tabs>
        <w:spacing w:after="0"/>
        <w:ind w:left="1260" w:right="-270" w:hanging="1260"/>
        <w:rPr>
          <w:sz w:val="24"/>
        </w:rPr>
      </w:pPr>
      <w:r w:rsidRPr="00FB04EC">
        <w:rPr>
          <w:b/>
          <w:sz w:val="24"/>
        </w:rPr>
        <w:t>Submission</w:t>
      </w:r>
      <w:r w:rsidRPr="00FB04EC">
        <w:rPr>
          <w:sz w:val="24"/>
        </w:rPr>
        <w:t>:</w:t>
      </w:r>
      <w:r>
        <w:rPr>
          <w:sz w:val="24"/>
        </w:rPr>
        <w:t xml:space="preserve"> </w:t>
      </w:r>
      <w:r w:rsidR="00037543">
        <w:rPr>
          <w:sz w:val="24"/>
        </w:rPr>
        <w:t xml:space="preserve"> Save this Word document with your answers as a PDF file and upload the PDF file to Canvas. </w:t>
      </w:r>
    </w:p>
    <w:p w14:paraId="5ACCAE59" w14:textId="77777777" w:rsidR="00037543" w:rsidRPr="00037543" w:rsidRDefault="00037543" w:rsidP="00037543">
      <w:pPr>
        <w:tabs>
          <w:tab w:val="left" w:pos="1260"/>
        </w:tabs>
        <w:spacing w:after="0"/>
        <w:ind w:left="1260" w:right="-270" w:hanging="1260"/>
        <w:rPr>
          <w:sz w:val="24"/>
        </w:rPr>
      </w:pPr>
    </w:p>
    <w:p w14:paraId="05A3209E" w14:textId="77777777" w:rsidR="0034135E" w:rsidRDefault="0034135E" w:rsidP="00D558CC">
      <w:r>
        <w:t>Read</w:t>
      </w:r>
      <w:r w:rsidR="004054ED">
        <w:t xml:space="preserve"> the Case Study Overview</w:t>
      </w:r>
    </w:p>
    <w:p w14:paraId="5E270478" w14:textId="277F4B49" w:rsidR="0034135E" w:rsidRDefault="0034135E" w:rsidP="0034135E">
      <w:r>
        <w:t>Create a list of 10 clarifications you need</w:t>
      </w:r>
      <w:r w:rsidR="004260B9">
        <w:t xml:space="preserve"> b</w:t>
      </w:r>
      <w:r w:rsidR="004054ED">
        <w:t xml:space="preserve">ased on the </w:t>
      </w:r>
      <w:r w:rsidR="000C44ED">
        <w:t xml:space="preserve">EVCSS </w:t>
      </w:r>
      <w:r w:rsidR="004054ED">
        <w:t xml:space="preserve">project </w:t>
      </w:r>
      <w:proofErr w:type="gramStart"/>
      <w:r w:rsidR="004054ED">
        <w:t>description</w:t>
      </w:r>
      <w:proofErr w:type="gramEnd"/>
    </w:p>
    <w:p w14:paraId="19E35CD8" w14:textId="7C983E9E" w:rsidR="004054ED" w:rsidRDefault="0050533C" w:rsidP="0050533C">
      <w:pPr>
        <w:pStyle w:val="ListParagraph"/>
        <w:numPr>
          <w:ilvl w:val="0"/>
          <w:numId w:val="17"/>
        </w:numPr>
        <w:rPr>
          <w:color w:val="FF0000"/>
        </w:rPr>
      </w:pPr>
      <w:r>
        <w:rPr>
          <w:color w:val="FF0000"/>
        </w:rPr>
        <w:t>What are the qualifications for an apartment being assigned one or more charging stations? I.e., does it depend on how many tenants in that apartment have an electric vehicle, what happens to that allocation if tenants move in/out?</w:t>
      </w:r>
    </w:p>
    <w:p w14:paraId="2832E02A" w14:textId="77777777" w:rsidR="0050533C" w:rsidRDefault="0050533C" w:rsidP="0050533C">
      <w:pPr>
        <w:pStyle w:val="ListParagraph"/>
        <w:numPr>
          <w:ilvl w:val="0"/>
          <w:numId w:val="17"/>
        </w:numPr>
        <w:rPr>
          <w:color w:val="FF0000"/>
        </w:rPr>
      </w:pPr>
      <w:r>
        <w:rPr>
          <w:color w:val="FF0000"/>
        </w:rPr>
        <w:t>How will the EVCSS and the existing system which manages billing communicate? Does the existing system have an API that can be leveraged?</w:t>
      </w:r>
    </w:p>
    <w:p w14:paraId="63093CFC" w14:textId="066D34D5" w:rsidR="0050533C" w:rsidRDefault="0050533C" w:rsidP="0050533C">
      <w:pPr>
        <w:pStyle w:val="ListParagraph"/>
        <w:numPr>
          <w:ilvl w:val="0"/>
          <w:numId w:val="17"/>
        </w:numPr>
        <w:rPr>
          <w:color w:val="FF0000"/>
        </w:rPr>
      </w:pPr>
      <w:r>
        <w:rPr>
          <w:color w:val="FF0000"/>
        </w:rPr>
        <w:t>Does the EVCSS need to handle payment processing for tenant billing, or will that be handled by the billing system and/or an external payment processor?</w:t>
      </w:r>
    </w:p>
    <w:p w14:paraId="6CF8ED6A" w14:textId="73AF9549" w:rsidR="0050533C" w:rsidRDefault="0050533C" w:rsidP="0050533C">
      <w:pPr>
        <w:pStyle w:val="ListParagraph"/>
        <w:numPr>
          <w:ilvl w:val="0"/>
          <w:numId w:val="17"/>
        </w:numPr>
        <w:rPr>
          <w:color w:val="FF0000"/>
        </w:rPr>
      </w:pPr>
      <w:r>
        <w:rPr>
          <w:color w:val="FF0000"/>
        </w:rPr>
        <w:t>How should the EVCSS determine whether a potential user of an “on-demand” charging station is a tenant</w:t>
      </w:r>
      <w:r w:rsidR="00773C3A">
        <w:rPr>
          <w:color w:val="FF0000"/>
        </w:rPr>
        <w:t xml:space="preserve"> to prevent them from using that station</w:t>
      </w:r>
      <w:r>
        <w:rPr>
          <w:color w:val="FF0000"/>
        </w:rPr>
        <w:t>?</w:t>
      </w:r>
    </w:p>
    <w:p w14:paraId="6C4B63E9" w14:textId="77777777" w:rsidR="00F6118F" w:rsidRDefault="00F6118F" w:rsidP="0050533C">
      <w:pPr>
        <w:pStyle w:val="ListParagraph"/>
        <w:numPr>
          <w:ilvl w:val="0"/>
          <w:numId w:val="17"/>
        </w:numPr>
        <w:rPr>
          <w:color w:val="FF0000"/>
        </w:rPr>
      </w:pPr>
      <w:r>
        <w:rPr>
          <w:color w:val="FF0000"/>
        </w:rPr>
        <w:t>How will the EVCSS communicate with local electricity providers? Should the EVCSS monitor energy usage directly to calculate charges, or should the EVCSS rely on reporting from the electricity providers’ system(s)?</w:t>
      </w:r>
    </w:p>
    <w:p w14:paraId="444D5B7B" w14:textId="77777777" w:rsidR="00F6118F" w:rsidRDefault="00F6118F" w:rsidP="0050533C">
      <w:pPr>
        <w:pStyle w:val="ListParagraph"/>
        <w:numPr>
          <w:ilvl w:val="0"/>
          <w:numId w:val="17"/>
        </w:numPr>
        <w:rPr>
          <w:color w:val="FF0000"/>
        </w:rPr>
      </w:pPr>
      <w:r>
        <w:rPr>
          <w:color w:val="FF0000"/>
        </w:rPr>
        <w:t>Should the tenant dashboard be available as a web app in addition to a mobile app, and/or should the management dashboard be available as a mobile app in addition to a web app?</w:t>
      </w:r>
    </w:p>
    <w:p w14:paraId="57CA25FA" w14:textId="7E013D25" w:rsidR="00F6118F" w:rsidRDefault="00773C3A" w:rsidP="0050533C">
      <w:pPr>
        <w:pStyle w:val="ListParagraph"/>
        <w:numPr>
          <w:ilvl w:val="0"/>
          <w:numId w:val="17"/>
        </w:numPr>
        <w:rPr>
          <w:color w:val="FF0000"/>
        </w:rPr>
      </w:pPr>
      <w:r>
        <w:rPr>
          <w:color w:val="FF0000"/>
        </w:rPr>
        <w:t xml:space="preserve">Should the EVCSS be designed for deployment on a location-by-location basis that results in separate instances of the system running independently from other instances, even in the same relative location/area, or should it be designed such that multiple location instances can be managed from a central dashboard according to ownership? </w:t>
      </w:r>
    </w:p>
    <w:p w14:paraId="766A8C94" w14:textId="77777777" w:rsidR="00F6118F" w:rsidRDefault="00F6118F" w:rsidP="0050533C">
      <w:pPr>
        <w:pStyle w:val="ListParagraph"/>
        <w:numPr>
          <w:ilvl w:val="0"/>
          <w:numId w:val="17"/>
        </w:numPr>
        <w:rPr>
          <w:color w:val="FF0000"/>
        </w:rPr>
      </w:pPr>
      <w:r>
        <w:rPr>
          <w:color w:val="FF0000"/>
        </w:rPr>
        <w:t>Should the EVCSS be able to automatically determine when an electric vehicle is fully charged and stop delivering electricity, or continue providing electricity regardless?</w:t>
      </w:r>
    </w:p>
    <w:p w14:paraId="0A9ED634" w14:textId="77777777" w:rsidR="00F6118F" w:rsidRDefault="00F6118F" w:rsidP="0050533C">
      <w:pPr>
        <w:pStyle w:val="ListParagraph"/>
        <w:numPr>
          <w:ilvl w:val="0"/>
          <w:numId w:val="17"/>
        </w:numPr>
        <w:rPr>
          <w:color w:val="FF0000"/>
        </w:rPr>
      </w:pPr>
      <w:r>
        <w:rPr>
          <w:color w:val="FF0000"/>
        </w:rPr>
        <w:t>Should the EVCSS also bill based on the time that an electric vehicle occupies a charging station but is not actually charging? In other words, should there be a charge for occupying a charging station without actively charging a vehicle?</w:t>
      </w:r>
    </w:p>
    <w:p w14:paraId="0EC296B6" w14:textId="73B47D9C" w:rsidR="0050533C" w:rsidRPr="0050533C" w:rsidRDefault="00F6118F" w:rsidP="0050533C">
      <w:pPr>
        <w:pStyle w:val="ListParagraph"/>
        <w:numPr>
          <w:ilvl w:val="0"/>
          <w:numId w:val="17"/>
        </w:numPr>
        <w:rPr>
          <w:color w:val="FF0000"/>
        </w:rPr>
      </w:pPr>
      <w:r>
        <w:rPr>
          <w:color w:val="FF0000"/>
        </w:rPr>
        <w:t>How should the EVCSS handle issues related to charging hardware? For instance: if a tenant uses the keyless authentication system to unlock a charger, but the charger fails to unlock, should the EVCSS attempt to re-initialize or should it remain in an erroneous state until a technician can investigate to reduce the likelihood of further issues?</w:t>
      </w:r>
      <w:r w:rsidR="0050533C">
        <w:rPr>
          <w:color w:val="FF0000"/>
        </w:rPr>
        <w:t xml:space="preserve"> </w:t>
      </w:r>
    </w:p>
    <w:sectPr w:rsidR="0050533C" w:rsidRPr="0050533C" w:rsidSect="009B5D60">
      <w:headerReference w:type="even" r:id="rId7"/>
      <w:headerReference w:type="default" r:id="rId8"/>
      <w:footerReference w:type="even" r:id="rId9"/>
      <w:footerReference w:type="default" r:id="rId10"/>
      <w:headerReference w:type="first" r:id="rId11"/>
      <w:footerReference w:type="first" r:id="rId12"/>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94336" w14:textId="77777777" w:rsidR="009B5D60" w:rsidRDefault="009B5D60" w:rsidP="008334E0">
      <w:pPr>
        <w:spacing w:after="0" w:line="240" w:lineRule="auto"/>
      </w:pPr>
      <w:r>
        <w:separator/>
      </w:r>
    </w:p>
  </w:endnote>
  <w:endnote w:type="continuationSeparator" w:id="0">
    <w:p w14:paraId="1D1921AD" w14:textId="77777777" w:rsidR="009B5D60" w:rsidRDefault="009B5D60"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Garamond">
    <w:altName w:val="Cambria"/>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3A072" w14:textId="77777777" w:rsidR="00121907" w:rsidRDefault="001219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A4E3" w14:textId="77777777" w:rsidR="00121907" w:rsidRDefault="001219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30B26" w14:textId="77777777" w:rsidR="00121907" w:rsidRDefault="00121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4539D" w14:textId="77777777" w:rsidR="009B5D60" w:rsidRDefault="009B5D60" w:rsidP="008334E0">
      <w:pPr>
        <w:spacing w:after="0" w:line="240" w:lineRule="auto"/>
      </w:pPr>
      <w:r>
        <w:separator/>
      </w:r>
    </w:p>
  </w:footnote>
  <w:footnote w:type="continuationSeparator" w:id="0">
    <w:p w14:paraId="7373CB76" w14:textId="77777777" w:rsidR="009B5D60" w:rsidRDefault="009B5D60"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F13A" w14:textId="77777777" w:rsidR="00121907" w:rsidRDefault="001219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E9BC"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58A5703C" wp14:editId="5DCF86E3">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68B2D" w14:textId="5ACA5579" w:rsidR="008334E0" w:rsidRDefault="00693087" w:rsidP="00693087">
                          <w:pPr>
                            <w:pStyle w:val="Header"/>
                            <w:tabs>
                              <w:tab w:val="left" w:pos="720"/>
                            </w:tabs>
                            <w:rPr>
                              <w:caps/>
                              <w:color w:val="FFFFFF" w:themeColor="background1"/>
                            </w:rPr>
                          </w:pPr>
                          <w:r>
                            <w:rPr>
                              <w:rFonts w:ascii="Arial" w:hAnsi="Arial"/>
                              <w:sz w:val="28"/>
                              <w:szCs w:val="28"/>
                            </w:rPr>
                            <w:t>CPSC 3710 Systems Analysis</w:t>
                          </w:r>
                          <w:r>
                            <w:rPr>
                              <w:rFonts w:ascii="Arial" w:hAnsi="Arial"/>
                              <w:sz w:val="28"/>
                              <w:szCs w:val="28"/>
                            </w:rPr>
                            <w:tab/>
                          </w:r>
                          <w:r>
                            <w:rPr>
                              <w:rFonts w:ascii="Arial" w:hAnsi="Arial"/>
                              <w:sz w:val="28"/>
                              <w:szCs w:val="28"/>
                            </w:rPr>
                            <w:tab/>
                            <w:t xml:space="preserve">                                                    Case Study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8A5703C"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" o:allowoverlap="f" fillcolor="black [3213]" strokecolor="black [3213]" strokeweight="1pt">
              <v:textbox style="mso-fit-shape-to-text:t">
                <w:txbxContent>
                  <w:p w14:paraId="7D768B2D" w14:textId="5ACA5579" w:rsidR="008334E0" w:rsidRDefault="00693087" w:rsidP="00693087">
                    <w:pPr>
                      <w:pStyle w:val="Header"/>
                      <w:tabs>
                        <w:tab w:val="left" w:pos="720"/>
                      </w:tabs>
                      <w:rPr>
                        <w:caps/>
                        <w:color w:val="FFFFFF" w:themeColor="background1"/>
                      </w:rPr>
                    </w:pPr>
                    <w:r>
                      <w:rPr>
                        <w:rFonts w:ascii="Arial" w:hAnsi="Arial"/>
                        <w:sz w:val="28"/>
                        <w:szCs w:val="28"/>
                      </w:rPr>
                      <w:t>CPSC 3710 Systems Analysis</w:t>
                    </w:r>
                    <w:r>
                      <w:rPr>
                        <w:rFonts w:ascii="Arial" w:hAnsi="Arial"/>
                        <w:sz w:val="28"/>
                        <w:szCs w:val="28"/>
                      </w:rPr>
                      <w:tab/>
                    </w:r>
                    <w:r>
                      <w:rPr>
                        <w:rFonts w:ascii="Arial" w:hAnsi="Arial"/>
                        <w:sz w:val="28"/>
                        <w:szCs w:val="28"/>
                      </w:rPr>
                      <w:tab/>
                      <w:t xml:space="preserve">                                                    Case Study - 1</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0F798" w14:textId="77777777" w:rsidR="00121907" w:rsidRDefault="001219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43D3D"/>
    <w:multiLevelType w:val="hybridMultilevel"/>
    <w:tmpl w:val="A3CEA6CA"/>
    <w:lvl w:ilvl="0" w:tplc="4B24239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397368D"/>
    <w:multiLevelType w:val="hybridMultilevel"/>
    <w:tmpl w:val="76ECC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E465F"/>
    <w:multiLevelType w:val="hybridMultilevel"/>
    <w:tmpl w:val="1026C8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DA5F4A"/>
    <w:multiLevelType w:val="hybridMultilevel"/>
    <w:tmpl w:val="DA8CD07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3422325F"/>
    <w:multiLevelType w:val="hybridMultilevel"/>
    <w:tmpl w:val="512EA18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023CC6"/>
    <w:multiLevelType w:val="hybridMultilevel"/>
    <w:tmpl w:val="1BF27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2C4011"/>
    <w:multiLevelType w:val="hybridMultilevel"/>
    <w:tmpl w:val="76ECC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C65892"/>
    <w:multiLevelType w:val="hybridMultilevel"/>
    <w:tmpl w:val="BB7AD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6827583">
    <w:abstractNumId w:val="12"/>
  </w:num>
  <w:num w:numId="2" w16cid:durableId="1080105273">
    <w:abstractNumId w:val="4"/>
  </w:num>
  <w:num w:numId="3" w16cid:durableId="2084522819">
    <w:abstractNumId w:val="3"/>
  </w:num>
  <w:num w:numId="4" w16cid:durableId="719749113">
    <w:abstractNumId w:val="13"/>
  </w:num>
  <w:num w:numId="5" w16cid:durableId="1385057989">
    <w:abstractNumId w:val="16"/>
  </w:num>
  <w:num w:numId="6" w16cid:durableId="1460687348">
    <w:abstractNumId w:val="10"/>
  </w:num>
  <w:num w:numId="7" w16cid:durableId="2024286816">
    <w:abstractNumId w:val="8"/>
  </w:num>
  <w:num w:numId="8" w16cid:durableId="1579901476">
    <w:abstractNumId w:val="7"/>
  </w:num>
  <w:num w:numId="9" w16cid:durableId="625623426">
    <w:abstractNumId w:val="11"/>
  </w:num>
  <w:num w:numId="10" w16cid:durableId="2068146826">
    <w:abstractNumId w:val="0"/>
  </w:num>
  <w:num w:numId="11" w16cid:durableId="91752145">
    <w:abstractNumId w:val="14"/>
  </w:num>
  <w:num w:numId="12" w16cid:durableId="1845783003">
    <w:abstractNumId w:val="5"/>
  </w:num>
  <w:num w:numId="13" w16cid:durableId="570506925">
    <w:abstractNumId w:val="6"/>
  </w:num>
  <w:num w:numId="14" w16cid:durableId="1985232741">
    <w:abstractNumId w:val="2"/>
  </w:num>
  <w:num w:numId="15" w16cid:durableId="1227296367">
    <w:abstractNumId w:val="1"/>
  </w:num>
  <w:num w:numId="16" w16cid:durableId="41710997">
    <w:abstractNumId w:val="15"/>
  </w:num>
  <w:num w:numId="17" w16cid:durableId="5334661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37543"/>
    <w:rsid w:val="00045630"/>
    <w:rsid w:val="00047BAE"/>
    <w:rsid w:val="00062F27"/>
    <w:rsid w:val="00074FF9"/>
    <w:rsid w:val="000C44ED"/>
    <w:rsid w:val="00121907"/>
    <w:rsid w:val="00126276"/>
    <w:rsid w:val="00126B5F"/>
    <w:rsid w:val="00170A7D"/>
    <w:rsid w:val="0017256C"/>
    <w:rsid w:val="001E4E3B"/>
    <w:rsid w:val="002113A2"/>
    <w:rsid w:val="00247880"/>
    <w:rsid w:val="0027712E"/>
    <w:rsid w:val="002933AA"/>
    <w:rsid w:val="002A41FF"/>
    <w:rsid w:val="002F5F7E"/>
    <w:rsid w:val="00301D02"/>
    <w:rsid w:val="00321D56"/>
    <w:rsid w:val="0034135E"/>
    <w:rsid w:val="003C7277"/>
    <w:rsid w:val="003F04BE"/>
    <w:rsid w:val="004054ED"/>
    <w:rsid w:val="004260B9"/>
    <w:rsid w:val="00437CE7"/>
    <w:rsid w:val="0050533C"/>
    <w:rsid w:val="00567CCA"/>
    <w:rsid w:val="00573021"/>
    <w:rsid w:val="005B48E2"/>
    <w:rsid w:val="005D779A"/>
    <w:rsid w:val="005E51AB"/>
    <w:rsid w:val="00602A62"/>
    <w:rsid w:val="00617E06"/>
    <w:rsid w:val="00674904"/>
    <w:rsid w:val="00693087"/>
    <w:rsid w:val="007736D8"/>
    <w:rsid w:val="00773C3A"/>
    <w:rsid w:val="0078767B"/>
    <w:rsid w:val="007A24A1"/>
    <w:rsid w:val="007C4858"/>
    <w:rsid w:val="008248FB"/>
    <w:rsid w:val="008334E0"/>
    <w:rsid w:val="008844C1"/>
    <w:rsid w:val="009320D3"/>
    <w:rsid w:val="00935A83"/>
    <w:rsid w:val="00945CF9"/>
    <w:rsid w:val="00963BD9"/>
    <w:rsid w:val="00993ABE"/>
    <w:rsid w:val="00997530"/>
    <w:rsid w:val="009B12D2"/>
    <w:rsid w:val="009B5D60"/>
    <w:rsid w:val="009D1FFF"/>
    <w:rsid w:val="00A206CB"/>
    <w:rsid w:val="00A3629B"/>
    <w:rsid w:val="00A36F05"/>
    <w:rsid w:val="00A40BF9"/>
    <w:rsid w:val="00A4626E"/>
    <w:rsid w:val="00AE75DE"/>
    <w:rsid w:val="00B120A9"/>
    <w:rsid w:val="00B136FB"/>
    <w:rsid w:val="00B219CB"/>
    <w:rsid w:val="00B718D1"/>
    <w:rsid w:val="00B92277"/>
    <w:rsid w:val="00BB46CB"/>
    <w:rsid w:val="00BE1471"/>
    <w:rsid w:val="00BE4A86"/>
    <w:rsid w:val="00C357F3"/>
    <w:rsid w:val="00C77606"/>
    <w:rsid w:val="00CB5031"/>
    <w:rsid w:val="00D02DC7"/>
    <w:rsid w:val="00D14D7A"/>
    <w:rsid w:val="00D25FFA"/>
    <w:rsid w:val="00D469C7"/>
    <w:rsid w:val="00D51D8C"/>
    <w:rsid w:val="00D558CC"/>
    <w:rsid w:val="00DD1C4F"/>
    <w:rsid w:val="00DE581C"/>
    <w:rsid w:val="00DF06AC"/>
    <w:rsid w:val="00E27B8A"/>
    <w:rsid w:val="00E8268D"/>
    <w:rsid w:val="00E9018F"/>
    <w:rsid w:val="00EA075D"/>
    <w:rsid w:val="00F6118F"/>
    <w:rsid w:val="00F62A15"/>
    <w:rsid w:val="00F634B3"/>
    <w:rsid w:val="00F77700"/>
    <w:rsid w:val="00F94188"/>
    <w:rsid w:val="00FF2594"/>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A07BC"/>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7C4858"/>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C4858"/>
    <w:rPr>
      <w:rFonts w:ascii="Courier New" w:eastAsia="Times New Roman" w:hAnsi="Courier New" w:cs="Times New Roman"/>
      <w:sz w:val="20"/>
      <w:szCs w:val="20"/>
    </w:rPr>
  </w:style>
  <w:style w:type="paragraph" w:customStyle="1" w:styleId="NormalItalic">
    <w:name w:val="NormalItalic"/>
    <w:basedOn w:val="Normal"/>
    <w:rsid w:val="007C4858"/>
    <w:pPr>
      <w:widowControl w:val="0"/>
      <w:tabs>
        <w:tab w:val="decimal" w:pos="240"/>
        <w:tab w:val="left" w:pos="480"/>
        <w:tab w:val="left" w:pos="840"/>
      </w:tabs>
      <w:spacing w:after="180" w:line="260" w:lineRule="atLeast"/>
    </w:pPr>
    <w:rPr>
      <w:rFonts w:ascii="Palatino" w:eastAsia="Times New Roman" w:hAnsi="Palatino" w:cs="Times New Roman"/>
      <w:i/>
      <w:sz w:val="21"/>
      <w:szCs w:val="20"/>
    </w:rPr>
  </w:style>
  <w:style w:type="paragraph" w:customStyle="1" w:styleId="Body">
    <w:name w:val="Body"/>
    <w:basedOn w:val="Normal"/>
    <w:rsid w:val="00993ABE"/>
    <w:pPr>
      <w:overflowPunct w:val="0"/>
      <w:autoSpaceDE w:val="0"/>
      <w:autoSpaceDN w:val="0"/>
      <w:adjustRightInd w:val="0"/>
      <w:spacing w:after="0" w:line="260" w:lineRule="exact"/>
      <w:ind w:firstLine="180"/>
      <w:textAlignment w:val="baseline"/>
    </w:pPr>
    <w:rPr>
      <w:rFonts w:ascii="AGaramond" w:eastAsia="Times New Roman" w:hAnsi="AGaramond"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793278">
      <w:bodyDiv w:val="1"/>
      <w:marLeft w:val="0"/>
      <w:marRight w:val="0"/>
      <w:marTop w:val="0"/>
      <w:marBottom w:val="0"/>
      <w:divBdr>
        <w:top w:val="none" w:sz="0" w:space="0" w:color="auto"/>
        <w:left w:val="none" w:sz="0" w:space="0" w:color="auto"/>
        <w:bottom w:val="none" w:sz="0" w:space="0" w:color="auto"/>
        <w:right w:val="none" w:sz="0" w:space="0" w:color="auto"/>
      </w:divBdr>
    </w:div>
    <w:div w:id="645404141">
      <w:bodyDiv w:val="1"/>
      <w:marLeft w:val="0"/>
      <w:marRight w:val="0"/>
      <w:marTop w:val="0"/>
      <w:marBottom w:val="0"/>
      <w:divBdr>
        <w:top w:val="none" w:sz="0" w:space="0" w:color="auto"/>
        <w:left w:val="none" w:sz="0" w:space="0" w:color="auto"/>
        <w:bottom w:val="none" w:sz="0" w:space="0" w:color="auto"/>
        <w:right w:val="none" w:sz="0" w:space="0" w:color="auto"/>
      </w:divBdr>
    </w:div>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12</cp:revision>
  <dcterms:created xsi:type="dcterms:W3CDTF">2017-05-15T17:40:00Z</dcterms:created>
  <dcterms:modified xsi:type="dcterms:W3CDTF">2024-01-24T15:36:00Z</dcterms:modified>
</cp:coreProperties>
</file>