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BD3AB" w14:textId="578D717B" w:rsidR="003D387A" w:rsidRPr="003F04BE" w:rsidRDefault="003D387A" w:rsidP="003D387A">
      <w:pPr>
        <w:jc w:val="center"/>
        <w:rPr>
          <w:b/>
          <w:sz w:val="32"/>
        </w:rPr>
      </w:pPr>
      <w:r>
        <w:rPr>
          <w:b/>
          <w:sz w:val="32"/>
        </w:rPr>
        <w:t xml:space="preserve">Case Study – </w:t>
      </w:r>
      <w:r w:rsidR="00E55A94">
        <w:rPr>
          <w:b/>
          <w:sz w:val="32"/>
        </w:rPr>
        <w:t>1</w:t>
      </w:r>
      <w:r w:rsidR="00941EE2">
        <w:rPr>
          <w:b/>
          <w:sz w:val="32"/>
        </w:rPr>
        <w:t>1</w:t>
      </w:r>
      <w:r w:rsidR="002679BF">
        <w:rPr>
          <w:b/>
          <w:sz w:val="32"/>
        </w:rPr>
        <w:br/>
        <w:t>(</w:t>
      </w:r>
      <w:r w:rsidR="00764818">
        <w:rPr>
          <w:b/>
          <w:sz w:val="32"/>
        </w:rPr>
        <w:t>3</w:t>
      </w:r>
      <w:r w:rsidR="00F35F20">
        <w:rPr>
          <w:b/>
          <w:sz w:val="32"/>
        </w:rPr>
        <w:t>0</w:t>
      </w:r>
      <w:r w:rsidR="002679BF">
        <w:rPr>
          <w:b/>
          <w:sz w:val="32"/>
        </w:rPr>
        <w:t xml:space="preserve"> points)</w:t>
      </w:r>
    </w:p>
    <w:p w14:paraId="73B664C2" w14:textId="08872523" w:rsidR="00392065" w:rsidRPr="00970088" w:rsidRDefault="00392065" w:rsidP="00392065">
      <w:pPr>
        <w:tabs>
          <w:tab w:val="left" w:pos="1260"/>
        </w:tabs>
        <w:spacing w:after="0"/>
        <w:ind w:left="1260" w:right="-270" w:hanging="1260"/>
        <w:rPr>
          <w:bCs/>
          <w:color w:val="FF0000"/>
          <w:sz w:val="24"/>
        </w:rPr>
      </w:pPr>
      <w:r>
        <w:rPr>
          <w:b/>
          <w:sz w:val="24"/>
        </w:rPr>
        <w:t xml:space="preserve">Name: </w:t>
      </w:r>
      <w:r w:rsidR="00970088">
        <w:rPr>
          <w:bCs/>
          <w:color w:val="FF0000"/>
          <w:sz w:val="24"/>
        </w:rPr>
        <w:t>Owen Sullivan</w:t>
      </w:r>
    </w:p>
    <w:p w14:paraId="37446C73" w14:textId="7F83E696" w:rsidR="00392065" w:rsidRPr="00970088" w:rsidRDefault="00392065" w:rsidP="00392065">
      <w:pPr>
        <w:tabs>
          <w:tab w:val="left" w:pos="1260"/>
        </w:tabs>
        <w:spacing w:after="0"/>
        <w:ind w:left="1260" w:right="-270" w:hanging="1260"/>
        <w:rPr>
          <w:bCs/>
          <w:color w:val="FF0000"/>
          <w:sz w:val="24"/>
        </w:rPr>
      </w:pPr>
      <w:r w:rsidRPr="001B0A4B">
        <w:rPr>
          <w:b/>
          <w:sz w:val="24"/>
        </w:rPr>
        <w:t>Clemson ID:</w:t>
      </w:r>
      <w:r w:rsidR="00970088">
        <w:rPr>
          <w:b/>
          <w:sz w:val="24"/>
        </w:rPr>
        <w:t xml:space="preserve"> </w:t>
      </w:r>
      <w:r w:rsidR="00970088">
        <w:rPr>
          <w:bCs/>
          <w:color w:val="FF0000"/>
          <w:sz w:val="24"/>
        </w:rPr>
        <w:t>C34243277</w:t>
      </w:r>
    </w:p>
    <w:p w14:paraId="30F0D5F8" w14:textId="570148EC" w:rsidR="00A95A43" w:rsidRDefault="00392065" w:rsidP="00392065">
      <w:pPr>
        <w:tabs>
          <w:tab w:val="left" w:pos="1260"/>
        </w:tabs>
        <w:spacing w:after="0"/>
        <w:ind w:left="1260" w:right="-270" w:hanging="1260"/>
        <w:rPr>
          <w:sz w:val="24"/>
        </w:rPr>
      </w:pPr>
      <w:r>
        <w:rPr>
          <w:b/>
          <w:sz w:val="24"/>
        </w:rPr>
        <w:t>Submission</w:t>
      </w:r>
      <w:r>
        <w:rPr>
          <w:sz w:val="24"/>
        </w:rPr>
        <w:t xml:space="preserve">: </w:t>
      </w:r>
      <w:r w:rsidR="00A95A43">
        <w:rPr>
          <w:sz w:val="24"/>
        </w:rPr>
        <w:t xml:space="preserve"> Save this Word document with your answers as a PDF file and upload the PDF file to Canvas. </w:t>
      </w:r>
    </w:p>
    <w:p w14:paraId="1D007764" w14:textId="77777777" w:rsidR="003D387A" w:rsidRDefault="003D387A" w:rsidP="003D387A"/>
    <w:p w14:paraId="27F2DEFC" w14:textId="4BF8B5F8" w:rsidR="00F64DFB" w:rsidRDefault="00F64DFB" w:rsidP="00F64DFB">
      <w:r>
        <w:t xml:space="preserve">(10 pts) For the EVCSS Project, define </w:t>
      </w:r>
      <w:r w:rsidR="001B0A4B">
        <w:t>(i</w:t>
      </w:r>
      <w:r w:rsidR="00970088">
        <w:t>.</w:t>
      </w:r>
      <w:r w:rsidR="001B0A4B">
        <w:t>e</w:t>
      </w:r>
      <w:r w:rsidR="00970088">
        <w:t>.</w:t>
      </w:r>
      <w:r w:rsidR="001B0A4B">
        <w:t xml:space="preserve"> </w:t>
      </w:r>
      <w:r w:rsidR="001B0A4B" w:rsidRPr="002D1431">
        <w:rPr>
          <w:b/>
          <w:bCs/>
        </w:rPr>
        <w:t>describe</w:t>
      </w:r>
      <w:r w:rsidR="001B0A4B">
        <w:t xml:space="preserve">) </w:t>
      </w:r>
      <w:r>
        <w:t xml:space="preserve">3 end-to-end </w:t>
      </w:r>
      <w:r w:rsidRPr="00F64DFB">
        <w:rPr>
          <w:u w:val="single"/>
        </w:rPr>
        <w:t>functional</w:t>
      </w:r>
      <w:r>
        <w:t xml:space="preserve"> system-level tests</w:t>
      </w:r>
      <w:r w:rsidR="00CB3AC1">
        <w:t>.</w:t>
      </w:r>
    </w:p>
    <w:p w14:paraId="575C41DB" w14:textId="3A864C69" w:rsidR="00B71F78" w:rsidRDefault="00B71F78" w:rsidP="00B71F78">
      <w:pPr>
        <w:rPr>
          <w:color w:val="FF0000"/>
        </w:rPr>
      </w:pPr>
      <w:r>
        <w:rPr>
          <w:color w:val="FF0000"/>
        </w:rPr>
        <w:t>Functional system-level tests:</w:t>
      </w:r>
    </w:p>
    <w:p w14:paraId="7F744B66" w14:textId="132E2B3B" w:rsidR="00B71F78" w:rsidRDefault="00B71F78" w:rsidP="00B71F78">
      <w:pPr>
        <w:pStyle w:val="ListParagraph"/>
        <w:numPr>
          <w:ilvl w:val="0"/>
          <w:numId w:val="23"/>
        </w:numPr>
        <w:rPr>
          <w:color w:val="FF0000"/>
        </w:rPr>
      </w:pPr>
      <w:r>
        <w:rPr>
          <w:color w:val="FF0000"/>
        </w:rPr>
        <w:t>Test which checks the allocation of charging stations</w:t>
      </w:r>
    </w:p>
    <w:p w14:paraId="6129C289" w14:textId="6DE024CB" w:rsidR="00B71F78" w:rsidRDefault="00B71F78" w:rsidP="00B71F78">
      <w:pPr>
        <w:pStyle w:val="ListParagraph"/>
        <w:numPr>
          <w:ilvl w:val="1"/>
          <w:numId w:val="23"/>
        </w:numPr>
        <w:rPr>
          <w:color w:val="FF0000"/>
        </w:rPr>
      </w:pPr>
      <w:r>
        <w:rPr>
          <w:color w:val="FF0000"/>
        </w:rPr>
        <w:t>This test is a unit test of a function responsible for creating the relationship between a tenant user and a charging station.</w:t>
      </w:r>
    </w:p>
    <w:p w14:paraId="05AF3861" w14:textId="01ED77CA" w:rsidR="00B71F78" w:rsidRDefault="00B71F78" w:rsidP="00B71F78">
      <w:pPr>
        <w:pStyle w:val="ListParagraph"/>
        <w:numPr>
          <w:ilvl w:val="1"/>
          <w:numId w:val="23"/>
        </w:numPr>
        <w:rPr>
          <w:color w:val="FF0000"/>
        </w:rPr>
      </w:pPr>
      <w:r>
        <w:rPr>
          <w:color w:val="FF0000"/>
        </w:rPr>
        <w:t xml:space="preserve">For this test, a tenant user object will need to be created or used from an existing store, along with a </w:t>
      </w:r>
      <w:r w:rsidR="00F02FE0">
        <w:rPr>
          <w:color w:val="FF0000"/>
        </w:rPr>
        <w:t xml:space="preserve">tenant </w:t>
      </w:r>
      <w:r>
        <w:rPr>
          <w:color w:val="FF0000"/>
        </w:rPr>
        <w:t>charging station object. If necessary, an administrator user object should be created with which to perform the action (this would depend on how the EVCSS is implemented).</w:t>
      </w:r>
    </w:p>
    <w:p w14:paraId="377AC7ED" w14:textId="67F8958D" w:rsidR="00B71F78" w:rsidRDefault="00B71F78" w:rsidP="00B71F78">
      <w:pPr>
        <w:pStyle w:val="ListParagraph"/>
        <w:numPr>
          <w:ilvl w:val="1"/>
          <w:numId w:val="23"/>
        </w:numPr>
        <w:rPr>
          <w:color w:val="FF0000"/>
        </w:rPr>
      </w:pPr>
      <w:r>
        <w:rPr>
          <w:color w:val="FF0000"/>
        </w:rPr>
        <w:t>The test determines whether the charging station is successfully assigned to the tenant user after executing the assignment function.</w:t>
      </w:r>
    </w:p>
    <w:p w14:paraId="5AB1001B" w14:textId="4B1662EB" w:rsidR="00B71F78" w:rsidRDefault="00B71F78" w:rsidP="00B71F78">
      <w:pPr>
        <w:pStyle w:val="ListParagraph"/>
        <w:numPr>
          <w:ilvl w:val="1"/>
          <w:numId w:val="23"/>
        </w:numPr>
        <w:rPr>
          <w:color w:val="FF0000"/>
        </w:rPr>
      </w:pPr>
      <w:r>
        <w:rPr>
          <w:color w:val="FF0000"/>
        </w:rPr>
        <w:t>The test assumes that the tenant user is permitted another allocation.</w:t>
      </w:r>
    </w:p>
    <w:p w14:paraId="37D2BEB8" w14:textId="28166B69" w:rsidR="00B71F78" w:rsidRDefault="00B71F78" w:rsidP="00B71F78">
      <w:pPr>
        <w:pStyle w:val="ListParagraph"/>
        <w:numPr>
          <w:ilvl w:val="1"/>
          <w:numId w:val="23"/>
        </w:numPr>
        <w:rPr>
          <w:color w:val="FF0000"/>
        </w:rPr>
      </w:pPr>
      <w:r>
        <w:rPr>
          <w:color w:val="FF0000"/>
        </w:rPr>
        <w:t>The test is considered passed if the charging station is successfully assigned to the tenant user.</w:t>
      </w:r>
    </w:p>
    <w:p w14:paraId="0915F53B" w14:textId="55FD094F" w:rsidR="00B71F78" w:rsidRDefault="00B71F78" w:rsidP="00B71F78">
      <w:pPr>
        <w:pStyle w:val="ListParagraph"/>
        <w:numPr>
          <w:ilvl w:val="0"/>
          <w:numId w:val="23"/>
        </w:numPr>
        <w:rPr>
          <w:color w:val="FF0000"/>
        </w:rPr>
      </w:pPr>
      <w:r>
        <w:rPr>
          <w:color w:val="FF0000"/>
        </w:rPr>
        <w:t>Test which checks the communication between an on-demand credit card reader and a charging station lock</w:t>
      </w:r>
    </w:p>
    <w:p w14:paraId="3AA6D1BA" w14:textId="1E9398F5" w:rsidR="00B71F78" w:rsidRDefault="00B71F78" w:rsidP="00B71F78">
      <w:pPr>
        <w:pStyle w:val="ListParagraph"/>
        <w:numPr>
          <w:ilvl w:val="1"/>
          <w:numId w:val="23"/>
        </w:numPr>
        <w:rPr>
          <w:color w:val="FF0000"/>
        </w:rPr>
      </w:pPr>
      <w:r>
        <w:rPr>
          <w:color w:val="FF0000"/>
        </w:rPr>
        <w:t>This test is an integration test conducted on the module responsible for reading an on-demand user’s credit card and the module responsible for unlocking a charging station for use.</w:t>
      </w:r>
    </w:p>
    <w:p w14:paraId="3766E6A0" w14:textId="16AC6D63" w:rsidR="00B71F78" w:rsidRDefault="00B71F78" w:rsidP="00B71F78">
      <w:pPr>
        <w:pStyle w:val="ListParagraph"/>
        <w:numPr>
          <w:ilvl w:val="1"/>
          <w:numId w:val="23"/>
        </w:numPr>
        <w:rPr>
          <w:color w:val="FF0000"/>
        </w:rPr>
      </w:pPr>
      <w:r>
        <w:rPr>
          <w:color w:val="FF0000"/>
        </w:rPr>
        <w:t>For this test, an on-demand user object will need to be created or used from an existing store, along with a</w:t>
      </w:r>
      <w:r w:rsidR="00F02FE0">
        <w:rPr>
          <w:color w:val="FF0000"/>
        </w:rPr>
        <w:t>n on-demand</w:t>
      </w:r>
      <w:r>
        <w:rPr>
          <w:color w:val="FF0000"/>
        </w:rPr>
        <w:t xml:space="preserve"> charging station object.</w:t>
      </w:r>
    </w:p>
    <w:p w14:paraId="7757BA55" w14:textId="79725177" w:rsidR="00F02FE0" w:rsidRDefault="00F02FE0" w:rsidP="00B71F78">
      <w:pPr>
        <w:pStyle w:val="ListParagraph"/>
        <w:numPr>
          <w:ilvl w:val="1"/>
          <w:numId w:val="23"/>
        </w:numPr>
        <w:rPr>
          <w:color w:val="FF0000"/>
        </w:rPr>
      </w:pPr>
      <w:r>
        <w:rPr>
          <w:color w:val="FF0000"/>
        </w:rPr>
        <w:t>The test determines whether the charging station’s lock is successfully unlocked upon receiving valid communication from the credit card reader.</w:t>
      </w:r>
    </w:p>
    <w:p w14:paraId="34DA17F9" w14:textId="07931D8B" w:rsidR="00F02FE0" w:rsidRDefault="00F02FE0" w:rsidP="00B71F78">
      <w:pPr>
        <w:pStyle w:val="ListParagraph"/>
        <w:numPr>
          <w:ilvl w:val="1"/>
          <w:numId w:val="23"/>
        </w:numPr>
        <w:rPr>
          <w:color w:val="FF0000"/>
        </w:rPr>
      </w:pPr>
      <w:r>
        <w:rPr>
          <w:color w:val="FF0000"/>
        </w:rPr>
        <w:t>The test assumes that the on-demand user’s credit card is valid and that the credit card reader will recognize it as such.</w:t>
      </w:r>
    </w:p>
    <w:p w14:paraId="2266315B" w14:textId="32AF19FF" w:rsidR="00F02FE0" w:rsidRDefault="00F02FE0" w:rsidP="00B71F78">
      <w:pPr>
        <w:pStyle w:val="ListParagraph"/>
        <w:numPr>
          <w:ilvl w:val="1"/>
          <w:numId w:val="23"/>
        </w:numPr>
        <w:rPr>
          <w:color w:val="FF0000"/>
        </w:rPr>
      </w:pPr>
      <w:r>
        <w:rPr>
          <w:color w:val="FF0000"/>
        </w:rPr>
        <w:t>The test is considered passed if the credit card reader sends a valid signal to the charging station lock, resulting in the charging station being unlocked for use.</w:t>
      </w:r>
    </w:p>
    <w:p w14:paraId="45555506" w14:textId="5F130256" w:rsidR="00F02FE0" w:rsidRDefault="00F02FE0" w:rsidP="00F02FE0">
      <w:pPr>
        <w:pStyle w:val="ListParagraph"/>
        <w:numPr>
          <w:ilvl w:val="0"/>
          <w:numId w:val="23"/>
        </w:numPr>
        <w:rPr>
          <w:color w:val="FF0000"/>
        </w:rPr>
      </w:pPr>
      <w:r>
        <w:rPr>
          <w:color w:val="FF0000"/>
        </w:rPr>
        <w:t xml:space="preserve">Test which checks the communication between the </w:t>
      </w:r>
      <w:proofErr w:type="gramStart"/>
      <w:r>
        <w:rPr>
          <w:color w:val="FF0000"/>
        </w:rPr>
        <w:t>EVCSS</w:t>
      </w:r>
      <w:proofErr w:type="gramEnd"/>
      <w:r>
        <w:rPr>
          <w:color w:val="FF0000"/>
        </w:rPr>
        <w:t xml:space="preserve"> and the external billing platform used for tenant billing</w:t>
      </w:r>
    </w:p>
    <w:p w14:paraId="7228EEEF" w14:textId="6E909751" w:rsidR="00F02FE0" w:rsidRDefault="00F02FE0" w:rsidP="00F02FE0">
      <w:pPr>
        <w:pStyle w:val="ListParagraph"/>
        <w:numPr>
          <w:ilvl w:val="1"/>
          <w:numId w:val="23"/>
        </w:numPr>
        <w:rPr>
          <w:color w:val="FF0000"/>
        </w:rPr>
      </w:pPr>
      <w:r>
        <w:rPr>
          <w:color w:val="FF0000"/>
        </w:rPr>
        <w:t>This test is an integration test conducted on the module responsible for calculating a tenant’s charging bill(s) and the external system used to process tenant billing.</w:t>
      </w:r>
    </w:p>
    <w:p w14:paraId="643B5219" w14:textId="3024BBA8" w:rsidR="00F02FE0" w:rsidRDefault="00F02FE0" w:rsidP="00F02FE0">
      <w:pPr>
        <w:pStyle w:val="ListParagraph"/>
        <w:numPr>
          <w:ilvl w:val="1"/>
          <w:numId w:val="23"/>
        </w:numPr>
        <w:rPr>
          <w:color w:val="FF0000"/>
        </w:rPr>
      </w:pPr>
      <w:r>
        <w:rPr>
          <w:color w:val="FF0000"/>
        </w:rPr>
        <w:t>For this test, a tenant user object will need to be created or used from an existing store, and an associated user object will need to be created on the external billing platform depending on its implementation and requirements. A bill object will need to be generated and associated with that tenant user.</w:t>
      </w:r>
    </w:p>
    <w:p w14:paraId="609AC84C" w14:textId="4604AB70" w:rsidR="00F02FE0" w:rsidRDefault="00F02FE0" w:rsidP="00F02FE0">
      <w:pPr>
        <w:pStyle w:val="ListParagraph"/>
        <w:numPr>
          <w:ilvl w:val="1"/>
          <w:numId w:val="23"/>
        </w:numPr>
        <w:rPr>
          <w:color w:val="FF0000"/>
        </w:rPr>
      </w:pPr>
      <w:r>
        <w:rPr>
          <w:color w:val="FF0000"/>
        </w:rPr>
        <w:lastRenderedPageBreak/>
        <w:t>The test determines whether the tenant user’s bill is successfully posted to the external billing platform.</w:t>
      </w:r>
    </w:p>
    <w:p w14:paraId="5D587883" w14:textId="5C98711B" w:rsidR="00F02FE0" w:rsidRDefault="00F02FE0" w:rsidP="00F02FE0">
      <w:pPr>
        <w:pStyle w:val="ListParagraph"/>
        <w:numPr>
          <w:ilvl w:val="1"/>
          <w:numId w:val="23"/>
        </w:numPr>
        <w:rPr>
          <w:color w:val="FF0000"/>
        </w:rPr>
      </w:pPr>
      <w:r>
        <w:rPr>
          <w:color w:val="FF0000"/>
        </w:rPr>
        <w:t>The test assumes that the external billing platform is open to receiving new bills and that it can associate the EVCSS tenant user with the correct associated user in the billing system.</w:t>
      </w:r>
    </w:p>
    <w:p w14:paraId="440EDEAA" w14:textId="3EE124EF" w:rsidR="00F02FE0" w:rsidRPr="00B71F78" w:rsidRDefault="00F02FE0" w:rsidP="00F02FE0">
      <w:pPr>
        <w:pStyle w:val="ListParagraph"/>
        <w:numPr>
          <w:ilvl w:val="1"/>
          <w:numId w:val="23"/>
        </w:numPr>
        <w:rPr>
          <w:color w:val="FF0000"/>
        </w:rPr>
      </w:pPr>
      <w:r>
        <w:rPr>
          <w:color w:val="FF0000"/>
        </w:rPr>
        <w:t>The test is considered passed if an unpaid bill of the same amount as that generated on the EVCSS for the tenant user is reflected in the external billing platform and associated with the EVCSS tenant user.</w:t>
      </w:r>
    </w:p>
    <w:p w14:paraId="7D13BA25" w14:textId="29385C39" w:rsidR="00F64DFB" w:rsidRDefault="00F64DFB" w:rsidP="00F64DFB">
      <w:r>
        <w:t xml:space="preserve">(10 pts) For the EVCSS Project, define </w:t>
      </w:r>
      <w:r w:rsidR="001B0A4B">
        <w:t>(i</w:t>
      </w:r>
      <w:r w:rsidR="00970088">
        <w:t>.</w:t>
      </w:r>
      <w:r w:rsidR="001B0A4B">
        <w:t>e</w:t>
      </w:r>
      <w:r w:rsidR="00970088">
        <w:t>.</w:t>
      </w:r>
      <w:r w:rsidR="001B0A4B">
        <w:t xml:space="preserve"> </w:t>
      </w:r>
      <w:r w:rsidR="001B0A4B" w:rsidRPr="002D1431">
        <w:rPr>
          <w:b/>
          <w:bCs/>
        </w:rPr>
        <w:t>describe</w:t>
      </w:r>
      <w:r w:rsidR="001B0A4B">
        <w:t xml:space="preserve">) </w:t>
      </w:r>
      <w:r>
        <w:t>3 non-functional metrics and 1 test case for each</w:t>
      </w:r>
      <w:r w:rsidR="00CB3AC1">
        <w:t>.</w:t>
      </w:r>
    </w:p>
    <w:p w14:paraId="00576096" w14:textId="488A2712" w:rsidR="00F01345" w:rsidRDefault="00F01345" w:rsidP="00F64DFB">
      <w:pPr>
        <w:rPr>
          <w:color w:val="FF0000"/>
        </w:rPr>
      </w:pPr>
      <w:r>
        <w:rPr>
          <w:color w:val="FF0000"/>
        </w:rPr>
        <w:t>Non-functional metrics:</w:t>
      </w:r>
    </w:p>
    <w:p w14:paraId="42B80F21" w14:textId="0BDA72ED" w:rsidR="00F01345" w:rsidRDefault="002F6276" w:rsidP="002F6276">
      <w:pPr>
        <w:pStyle w:val="ListParagraph"/>
        <w:numPr>
          <w:ilvl w:val="0"/>
          <w:numId w:val="24"/>
        </w:numPr>
        <w:rPr>
          <w:color w:val="FF0000"/>
        </w:rPr>
      </w:pPr>
      <w:r>
        <w:rPr>
          <w:color w:val="FF0000"/>
        </w:rPr>
        <w:t>Charging time</w:t>
      </w:r>
    </w:p>
    <w:p w14:paraId="4758CC3F" w14:textId="6E4C961C" w:rsidR="002F6276" w:rsidRDefault="002F6276" w:rsidP="002F6276">
      <w:pPr>
        <w:pStyle w:val="ListParagraph"/>
        <w:numPr>
          <w:ilvl w:val="1"/>
          <w:numId w:val="24"/>
        </w:numPr>
        <w:rPr>
          <w:color w:val="FF0000"/>
        </w:rPr>
      </w:pPr>
      <w:r>
        <w:rPr>
          <w:color w:val="FF0000"/>
        </w:rPr>
        <w:t>The time that an EVCSS charging station takes to charge a given electric vehicle versus competing charging stations is important because it can affect a user’s choice of whether to use our charging stations. This is particularly important when considering on-demand users who do not routinely use our charging stations out of convenience.</w:t>
      </w:r>
    </w:p>
    <w:p w14:paraId="08C0B16D" w14:textId="67D6EB56" w:rsidR="002F6276" w:rsidRDefault="002F6276" w:rsidP="002F6276">
      <w:pPr>
        <w:pStyle w:val="ListParagraph"/>
        <w:numPr>
          <w:ilvl w:val="1"/>
          <w:numId w:val="24"/>
        </w:numPr>
        <w:rPr>
          <w:color w:val="FF0000"/>
        </w:rPr>
      </w:pPr>
      <w:r>
        <w:rPr>
          <w:color w:val="FF0000"/>
        </w:rPr>
        <w:t>Test case: Using the same electric vehicle, complete 3 charging sessions from 15% battery remaining using one of our charging stations and at least two competitors’ charging stations. Measure the time required to charge the vehicle to 100% for all sessions, then average the charging sessions for each different charging station. If our charging station’s time is relatively similar to or measurably less than our competitors’ times, we are performing well in this metric.</w:t>
      </w:r>
    </w:p>
    <w:p w14:paraId="06237980" w14:textId="34C5E107" w:rsidR="002F6276" w:rsidRDefault="00B000C9" w:rsidP="002F6276">
      <w:pPr>
        <w:pStyle w:val="ListParagraph"/>
        <w:numPr>
          <w:ilvl w:val="0"/>
          <w:numId w:val="24"/>
        </w:numPr>
        <w:rPr>
          <w:color w:val="FF0000"/>
        </w:rPr>
      </w:pPr>
      <w:r>
        <w:rPr>
          <w:color w:val="FF0000"/>
        </w:rPr>
        <w:t>Vehicle compatibility</w:t>
      </w:r>
    </w:p>
    <w:p w14:paraId="6398E5DA" w14:textId="640E8FBF" w:rsidR="00B000C9" w:rsidRDefault="00B000C9" w:rsidP="00B000C9">
      <w:pPr>
        <w:pStyle w:val="ListParagraph"/>
        <w:numPr>
          <w:ilvl w:val="1"/>
          <w:numId w:val="24"/>
        </w:numPr>
        <w:rPr>
          <w:color w:val="FF0000"/>
        </w:rPr>
      </w:pPr>
      <w:r>
        <w:rPr>
          <w:color w:val="FF0000"/>
        </w:rPr>
        <w:t>The ability for an EVCSS charging station to charge a variety of electric vehicles using different charging adapters is important because it can determine whether a user can use our charging stations. This is particularly important when considering on-demand users whose needs we cannot predict in the same way we can predict the needs of tenant users.</w:t>
      </w:r>
    </w:p>
    <w:p w14:paraId="21E415D2" w14:textId="7AEBD045" w:rsidR="00B000C9" w:rsidRDefault="00B000C9" w:rsidP="00B000C9">
      <w:pPr>
        <w:pStyle w:val="ListParagraph"/>
        <w:numPr>
          <w:ilvl w:val="1"/>
          <w:numId w:val="24"/>
        </w:numPr>
        <w:rPr>
          <w:color w:val="FF0000"/>
        </w:rPr>
      </w:pPr>
      <w:r>
        <w:rPr>
          <w:color w:val="FF0000"/>
        </w:rPr>
        <w:t>Test case: For one day only, invite owners of electric vehicles in an area with many electric vehicle owners to come charge their vehicles free of charge using our charging stations. Measure the percentage of vehicles that can be charged using our charging stations. If our charging stations can charge 80% or more of the electric vehicles, we are performing well in this metric.</w:t>
      </w:r>
    </w:p>
    <w:p w14:paraId="35F58B05" w14:textId="49E23640" w:rsidR="00B000C9" w:rsidRDefault="00B000C9" w:rsidP="00B000C9">
      <w:pPr>
        <w:pStyle w:val="ListParagraph"/>
        <w:numPr>
          <w:ilvl w:val="0"/>
          <w:numId w:val="24"/>
        </w:numPr>
        <w:rPr>
          <w:color w:val="FF0000"/>
        </w:rPr>
      </w:pPr>
      <w:r>
        <w:rPr>
          <w:color w:val="FF0000"/>
        </w:rPr>
        <w:t>Mobile app usability</w:t>
      </w:r>
    </w:p>
    <w:p w14:paraId="1754E190" w14:textId="7C7A87C2" w:rsidR="00B000C9" w:rsidRDefault="00B000C9" w:rsidP="00B000C9">
      <w:pPr>
        <w:pStyle w:val="ListParagraph"/>
        <w:numPr>
          <w:ilvl w:val="1"/>
          <w:numId w:val="24"/>
        </w:numPr>
        <w:rPr>
          <w:color w:val="FF0000"/>
        </w:rPr>
      </w:pPr>
      <w:r>
        <w:rPr>
          <w:color w:val="FF0000"/>
        </w:rPr>
        <w:t>The satisfaction of tenant users of the EVCSS mobile application is important because it can affect a user’s willingness to continue using our charging stations and generating revenue in the form of fees associated with their use.</w:t>
      </w:r>
    </w:p>
    <w:p w14:paraId="2267D47B" w14:textId="06FC0E87" w:rsidR="00B000C9" w:rsidRPr="002F6276" w:rsidRDefault="00B000C9" w:rsidP="00B000C9">
      <w:pPr>
        <w:pStyle w:val="ListParagraph"/>
        <w:numPr>
          <w:ilvl w:val="1"/>
          <w:numId w:val="24"/>
        </w:numPr>
        <w:rPr>
          <w:color w:val="FF0000"/>
        </w:rPr>
      </w:pPr>
      <w:r>
        <w:rPr>
          <w:color w:val="FF0000"/>
        </w:rPr>
        <w:t>Test case: Create a user survey which tenants are prompted to complete within the tenant application. The survey should ask about the application interface and how they rate its layout, functionality, and overall usability relative to other commonly used applications. If 90% of tenants respond positively in at least two of the categories being surveyed, we are performing well in this metric.</w:t>
      </w:r>
    </w:p>
    <w:p w14:paraId="50D7753A" w14:textId="41C0846B" w:rsidR="00B27963" w:rsidRDefault="00F35F20" w:rsidP="00E55A94">
      <w:r>
        <w:t xml:space="preserve">(10 pts) </w:t>
      </w:r>
      <w:r w:rsidR="00F64DFB">
        <w:t xml:space="preserve">Identify 3 different types of </w:t>
      </w:r>
      <w:r w:rsidR="00D40A1D">
        <w:t xml:space="preserve">training </w:t>
      </w:r>
      <w:r w:rsidR="00F64DFB">
        <w:t xml:space="preserve">documentation for the EVCSS Project, the content of the </w:t>
      </w:r>
      <w:r w:rsidR="00D40A1D">
        <w:t xml:space="preserve">training </w:t>
      </w:r>
      <w:r w:rsidR="00F64DFB">
        <w:t xml:space="preserve">documentation, and who will use the </w:t>
      </w:r>
      <w:r w:rsidR="00D40A1D">
        <w:t xml:space="preserve">training </w:t>
      </w:r>
      <w:r w:rsidR="00F64DFB">
        <w:t>documentation</w:t>
      </w:r>
      <w:r w:rsidR="00E55A94">
        <w:t xml:space="preserve"> (2</w:t>
      </w:r>
      <w:r w:rsidR="00B27963">
        <w:t>5</w:t>
      </w:r>
      <w:r w:rsidR="00E55A94">
        <w:t>0 words</w:t>
      </w:r>
      <w:r w:rsidR="00B27963">
        <w:t xml:space="preserve"> minimum</w:t>
      </w:r>
      <w:r w:rsidR="00E55A94">
        <w:t>)</w:t>
      </w:r>
      <w:r w:rsidR="00546BC3">
        <w:t>?</w:t>
      </w:r>
    </w:p>
    <w:p w14:paraId="71F43656" w14:textId="77777777" w:rsidR="00FE4947" w:rsidRPr="00FE4947" w:rsidRDefault="00FE4947" w:rsidP="00FE4947">
      <w:pPr>
        <w:rPr>
          <w:color w:val="FF0000"/>
        </w:rPr>
      </w:pPr>
      <w:r w:rsidRPr="00FE4947">
        <w:rPr>
          <w:color w:val="FF0000"/>
        </w:rPr>
        <w:lastRenderedPageBreak/>
        <w:t xml:space="preserve">Documentation for tenants in apartment buildings employing the EVCSS will need to be created to explain the functionality of the tenant mobile application and describe or demonstrate how to perform common actions within the application. For example: documentation about how to read the map on which a tenant's assigned charging station(s) will need to be provided </w:t>
      </w:r>
      <w:proofErr w:type="gramStart"/>
      <w:r w:rsidRPr="00FE4947">
        <w:rPr>
          <w:color w:val="FF0000"/>
        </w:rPr>
        <w:t>in order to</w:t>
      </w:r>
      <w:proofErr w:type="gramEnd"/>
      <w:r w:rsidRPr="00FE4947">
        <w:rPr>
          <w:color w:val="FF0000"/>
        </w:rPr>
        <w:t xml:space="preserve"> assist users of the application who are not familiar with the full layout of the apartment building's parking garage. Another example would be documentation about how to view a breakdown of a tenant's latest charging bill, including descriptions of each category of fee in that breakdown.</w:t>
      </w:r>
    </w:p>
    <w:p w14:paraId="40D5790E" w14:textId="77777777" w:rsidR="00FE4947" w:rsidRPr="00FE4947" w:rsidRDefault="00FE4947" w:rsidP="00FE4947">
      <w:pPr>
        <w:rPr>
          <w:color w:val="FF0000"/>
        </w:rPr>
      </w:pPr>
    </w:p>
    <w:p w14:paraId="5891D2A5" w14:textId="77777777" w:rsidR="00FE4947" w:rsidRPr="00FE4947" w:rsidRDefault="00FE4947" w:rsidP="00FE4947">
      <w:pPr>
        <w:rPr>
          <w:color w:val="FF0000"/>
        </w:rPr>
      </w:pPr>
      <w:r w:rsidRPr="00FE4947">
        <w:rPr>
          <w:color w:val="FF0000"/>
        </w:rPr>
        <w:t>Documentation for apartment building managers using the EVCSS will need to be created to explain and demonstrate common use cases for the administrative dashboard and its functionalities. Documentation about how to create a new tenant user, how to assign a charging station to a user, and how to create billing policies on per-charging-station, per-user, per-provider, and/or per-location bases will need to be provided for managers that are hired and trained after the initial deployment of the EVCSS.</w:t>
      </w:r>
    </w:p>
    <w:p w14:paraId="6D4AE57F" w14:textId="77777777" w:rsidR="00FE4947" w:rsidRPr="00FE4947" w:rsidRDefault="00FE4947" w:rsidP="00FE4947">
      <w:pPr>
        <w:rPr>
          <w:color w:val="FF0000"/>
        </w:rPr>
      </w:pPr>
    </w:p>
    <w:p w14:paraId="77BA6C05" w14:textId="6D532601" w:rsidR="006871B3" w:rsidRPr="00FE4947" w:rsidRDefault="00FE4947" w:rsidP="00FE4947">
      <w:pPr>
        <w:rPr>
          <w:color w:val="FF0000"/>
        </w:rPr>
      </w:pPr>
      <w:r w:rsidRPr="00FE4947">
        <w:rPr>
          <w:color w:val="FF0000"/>
        </w:rPr>
        <w:t xml:space="preserve">Documentation for maintenance technicians performing fixes on charging station hardware will need to be created to explain the functionality of the EVCSS as it relates to the operation of charging stations. For example: documentation about how to reset a stuck charging station lock using the EVCSS' administrative dashboard will need to be provided. Another example would be documentation about how to disable the flow of electricity from a charging station </w:t>
      </w:r>
      <w:proofErr w:type="gramStart"/>
      <w:r w:rsidRPr="00FE4947">
        <w:rPr>
          <w:color w:val="FF0000"/>
        </w:rPr>
        <w:t>in the event that</w:t>
      </w:r>
      <w:proofErr w:type="gramEnd"/>
      <w:r w:rsidRPr="00FE4947">
        <w:rPr>
          <w:color w:val="FF0000"/>
        </w:rPr>
        <w:t xml:space="preserve"> a charging adapter becomes stuck in an electric vehicle, and this could include steps on how to forcefully terminate a tenant's charging station so as not to result in unreasonable charges during maintenance.</w:t>
      </w:r>
    </w:p>
    <w:sectPr w:rsidR="006871B3" w:rsidRPr="00FE4947" w:rsidSect="00753C93">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0265" w14:textId="77777777" w:rsidR="00753C93" w:rsidRDefault="00753C93" w:rsidP="008334E0">
      <w:pPr>
        <w:spacing w:after="0" w:line="240" w:lineRule="auto"/>
      </w:pPr>
      <w:r>
        <w:separator/>
      </w:r>
    </w:p>
  </w:endnote>
  <w:endnote w:type="continuationSeparator" w:id="0">
    <w:p w14:paraId="3E395749" w14:textId="77777777" w:rsidR="00753C93" w:rsidRDefault="00753C93"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81A4C" w14:textId="77777777" w:rsidR="00753C93" w:rsidRDefault="00753C93" w:rsidP="008334E0">
      <w:pPr>
        <w:spacing w:after="0" w:line="240" w:lineRule="auto"/>
      </w:pPr>
      <w:r>
        <w:separator/>
      </w:r>
    </w:p>
  </w:footnote>
  <w:footnote w:type="continuationSeparator" w:id="0">
    <w:p w14:paraId="26534849" w14:textId="77777777" w:rsidR="00753C93" w:rsidRDefault="00753C93"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3DB7"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6EC9EBBD" wp14:editId="5365A62C">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4D134" w14:textId="0A30364E" w:rsidR="008334E0" w:rsidRDefault="00C5633D" w:rsidP="00C5633D">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r w:rsidR="00941EE2">
                            <w:rPr>
                              <w:rFonts w:ascii="Arial" w:hAnsi="Arial"/>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6EC9EBBD"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7DA4D134" w14:textId="0A30364E" w:rsidR="008334E0" w:rsidRDefault="00C5633D" w:rsidP="00C5633D">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r w:rsidR="00941EE2">
                      <w:rPr>
                        <w:rFonts w:ascii="Arial" w:hAnsi="Arial"/>
                        <w:sz w:val="28"/>
                        <w:szCs w:val="28"/>
                      </w:rPr>
                      <w:t>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EF7"/>
    <w:multiLevelType w:val="hybridMultilevel"/>
    <w:tmpl w:val="21B0C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1895793"/>
    <w:multiLevelType w:val="hybridMultilevel"/>
    <w:tmpl w:val="EACE7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98F34FA"/>
    <w:multiLevelType w:val="hybridMultilevel"/>
    <w:tmpl w:val="8D823C4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821F4"/>
    <w:multiLevelType w:val="hybridMultilevel"/>
    <w:tmpl w:val="29842B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B4030"/>
    <w:multiLevelType w:val="hybridMultilevel"/>
    <w:tmpl w:val="447839C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3E62EF"/>
    <w:multiLevelType w:val="hybridMultilevel"/>
    <w:tmpl w:val="55E2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7C3C56"/>
    <w:multiLevelType w:val="hybridMultilevel"/>
    <w:tmpl w:val="CECAD786"/>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CD13306"/>
    <w:multiLevelType w:val="hybridMultilevel"/>
    <w:tmpl w:val="72F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254832">
    <w:abstractNumId w:val="19"/>
  </w:num>
  <w:num w:numId="2" w16cid:durableId="1668826075">
    <w:abstractNumId w:val="7"/>
  </w:num>
  <w:num w:numId="3" w16cid:durableId="1089426404">
    <w:abstractNumId w:val="6"/>
  </w:num>
  <w:num w:numId="4" w16cid:durableId="404499975">
    <w:abstractNumId w:val="20"/>
  </w:num>
  <w:num w:numId="5" w16cid:durableId="827139837">
    <w:abstractNumId w:val="23"/>
  </w:num>
  <w:num w:numId="6" w16cid:durableId="1565220679">
    <w:abstractNumId w:val="16"/>
  </w:num>
  <w:num w:numId="7" w16cid:durableId="1774284305">
    <w:abstractNumId w:val="13"/>
  </w:num>
  <w:num w:numId="8" w16cid:durableId="2014532285">
    <w:abstractNumId w:val="12"/>
  </w:num>
  <w:num w:numId="9" w16cid:durableId="374475859">
    <w:abstractNumId w:val="17"/>
  </w:num>
  <w:num w:numId="10" w16cid:durableId="1592930944">
    <w:abstractNumId w:val="1"/>
  </w:num>
  <w:num w:numId="11" w16cid:durableId="1908757704">
    <w:abstractNumId w:val="21"/>
  </w:num>
  <w:num w:numId="12" w16cid:durableId="183444990">
    <w:abstractNumId w:val="10"/>
  </w:num>
  <w:num w:numId="13" w16cid:durableId="954562363">
    <w:abstractNumId w:val="11"/>
  </w:num>
  <w:num w:numId="14" w16cid:durableId="130052993">
    <w:abstractNumId w:val="4"/>
  </w:num>
  <w:num w:numId="15" w16cid:durableId="2056658284">
    <w:abstractNumId w:val="3"/>
  </w:num>
  <w:num w:numId="16" w16cid:durableId="2054304273">
    <w:abstractNumId w:val="22"/>
  </w:num>
  <w:num w:numId="17" w16cid:durableId="477577640">
    <w:abstractNumId w:val="18"/>
  </w:num>
  <w:num w:numId="18" w16cid:durableId="1868063903">
    <w:abstractNumId w:val="5"/>
  </w:num>
  <w:num w:numId="19" w16cid:durableId="2070299035">
    <w:abstractNumId w:val="15"/>
  </w:num>
  <w:num w:numId="20" w16cid:durableId="149713200">
    <w:abstractNumId w:val="14"/>
  </w:num>
  <w:num w:numId="21" w16cid:durableId="1705014311">
    <w:abstractNumId w:val="9"/>
  </w:num>
  <w:num w:numId="22" w16cid:durableId="1853765952">
    <w:abstractNumId w:val="0"/>
  </w:num>
  <w:num w:numId="23" w16cid:durableId="998997741">
    <w:abstractNumId w:val="8"/>
  </w:num>
  <w:num w:numId="24" w16cid:durableId="1436172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47BAE"/>
    <w:rsid w:val="00062F27"/>
    <w:rsid w:val="00074FF9"/>
    <w:rsid w:val="000824B1"/>
    <w:rsid w:val="000E688D"/>
    <w:rsid w:val="000F234F"/>
    <w:rsid w:val="00121907"/>
    <w:rsid w:val="00126276"/>
    <w:rsid w:val="00126B5F"/>
    <w:rsid w:val="00156696"/>
    <w:rsid w:val="00170A7D"/>
    <w:rsid w:val="0017256C"/>
    <w:rsid w:val="001B0A4B"/>
    <w:rsid w:val="001B29EB"/>
    <w:rsid w:val="001B3C4A"/>
    <w:rsid w:val="001E4E3B"/>
    <w:rsid w:val="002113A2"/>
    <w:rsid w:val="00247880"/>
    <w:rsid w:val="002679BF"/>
    <w:rsid w:val="0027712E"/>
    <w:rsid w:val="00291CD7"/>
    <w:rsid w:val="002933AA"/>
    <w:rsid w:val="002A41FF"/>
    <w:rsid w:val="002D1431"/>
    <w:rsid w:val="002F5F7E"/>
    <w:rsid w:val="002F6276"/>
    <w:rsid w:val="00301D02"/>
    <w:rsid w:val="00321D56"/>
    <w:rsid w:val="0034135E"/>
    <w:rsid w:val="00392065"/>
    <w:rsid w:val="003C7277"/>
    <w:rsid w:val="003C7409"/>
    <w:rsid w:val="003D387A"/>
    <w:rsid w:val="003F04BE"/>
    <w:rsid w:val="004054ED"/>
    <w:rsid w:val="004260B9"/>
    <w:rsid w:val="00437CE7"/>
    <w:rsid w:val="004F1B96"/>
    <w:rsid w:val="00546BC3"/>
    <w:rsid w:val="00567CCA"/>
    <w:rsid w:val="00573021"/>
    <w:rsid w:val="0057666F"/>
    <w:rsid w:val="005D7CBB"/>
    <w:rsid w:val="005E51AB"/>
    <w:rsid w:val="005F7057"/>
    <w:rsid w:val="00602A62"/>
    <w:rsid w:val="00674904"/>
    <w:rsid w:val="006871B3"/>
    <w:rsid w:val="006B490D"/>
    <w:rsid w:val="007373BD"/>
    <w:rsid w:val="00753C93"/>
    <w:rsid w:val="00764818"/>
    <w:rsid w:val="007736D8"/>
    <w:rsid w:val="0078767B"/>
    <w:rsid w:val="00796C49"/>
    <w:rsid w:val="007A24A1"/>
    <w:rsid w:val="007C4858"/>
    <w:rsid w:val="008248FB"/>
    <w:rsid w:val="008334E0"/>
    <w:rsid w:val="008844C1"/>
    <w:rsid w:val="008A297A"/>
    <w:rsid w:val="009320D3"/>
    <w:rsid w:val="00937593"/>
    <w:rsid w:val="00941EE2"/>
    <w:rsid w:val="00945CF9"/>
    <w:rsid w:val="00963BD9"/>
    <w:rsid w:val="00970088"/>
    <w:rsid w:val="00993ABE"/>
    <w:rsid w:val="00997530"/>
    <w:rsid w:val="009B12D2"/>
    <w:rsid w:val="009D1FFF"/>
    <w:rsid w:val="009E1663"/>
    <w:rsid w:val="009F343B"/>
    <w:rsid w:val="00A206CB"/>
    <w:rsid w:val="00A3629B"/>
    <w:rsid w:val="00A36F05"/>
    <w:rsid w:val="00A40BF9"/>
    <w:rsid w:val="00A4626E"/>
    <w:rsid w:val="00A959EA"/>
    <w:rsid w:val="00A95A43"/>
    <w:rsid w:val="00AE75DE"/>
    <w:rsid w:val="00B000C9"/>
    <w:rsid w:val="00B04FA7"/>
    <w:rsid w:val="00B120A9"/>
    <w:rsid w:val="00B136FB"/>
    <w:rsid w:val="00B219CB"/>
    <w:rsid w:val="00B27963"/>
    <w:rsid w:val="00B50E2C"/>
    <w:rsid w:val="00B718D1"/>
    <w:rsid w:val="00B71F78"/>
    <w:rsid w:val="00B92277"/>
    <w:rsid w:val="00BB3C71"/>
    <w:rsid w:val="00BB46CB"/>
    <w:rsid w:val="00BE1471"/>
    <w:rsid w:val="00BE4A86"/>
    <w:rsid w:val="00C5633D"/>
    <w:rsid w:val="00C77606"/>
    <w:rsid w:val="00CB3AC1"/>
    <w:rsid w:val="00CB5031"/>
    <w:rsid w:val="00CF592C"/>
    <w:rsid w:val="00D02DC7"/>
    <w:rsid w:val="00D14D7A"/>
    <w:rsid w:val="00D40A1D"/>
    <w:rsid w:val="00D469C7"/>
    <w:rsid w:val="00D51D8C"/>
    <w:rsid w:val="00D558CC"/>
    <w:rsid w:val="00D8555B"/>
    <w:rsid w:val="00DD1C4F"/>
    <w:rsid w:val="00DE581C"/>
    <w:rsid w:val="00DF06AC"/>
    <w:rsid w:val="00E27B8A"/>
    <w:rsid w:val="00E55A94"/>
    <w:rsid w:val="00E8268D"/>
    <w:rsid w:val="00E9018F"/>
    <w:rsid w:val="00EA075D"/>
    <w:rsid w:val="00F01345"/>
    <w:rsid w:val="00F02FE0"/>
    <w:rsid w:val="00F35F20"/>
    <w:rsid w:val="00F634B3"/>
    <w:rsid w:val="00F64DFB"/>
    <w:rsid w:val="00F77700"/>
    <w:rsid w:val="00F94188"/>
    <w:rsid w:val="00FA0E76"/>
    <w:rsid w:val="00FE4947"/>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D05A"/>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37397">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389376434">
      <w:bodyDiv w:val="1"/>
      <w:marLeft w:val="0"/>
      <w:marRight w:val="0"/>
      <w:marTop w:val="0"/>
      <w:marBottom w:val="0"/>
      <w:divBdr>
        <w:top w:val="none" w:sz="0" w:space="0" w:color="auto"/>
        <w:left w:val="none" w:sz="0" w:space="0" w:color="auto"/>
        <w:bottom w:val="none" w:sz="0" w:space="0" w:color="auto"/>
        <w:right w:val="none" w:sz="0" w:space="0" w:color="auto"/>
      </w:divBdr>
    </w:div>
    <w:div w:id="1720320568">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20</cp:revision>
  <dcterms:created xsi:type="dcterms:W3CDTF">2018-12-06T19:03:00Z</dcterms:created>
  <dcterms:modified xsi:type="dcterms:W3CDTF">2024-04-11T22:29:00Z</dcterms:modified>
</cp:coreProperties>
</file>