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BD3AB" w14:textId="7B54498D" w:rsidR="003D387A" w:rsidRPr="003F04BE" w:rsidRDefault="003D387A" w:rsidP="003D387A">
      <w:pPr>
        <w:jc w:val="center"/>
        <w:rPr>
          <w:b/>
          <w:sz w:val="32"/>
        </w:rPr>
      </w:pPr>
      <w:r>
        <w:rPr>
          <w:b/>
          <w:sz w:val="32"/>
        </w:rPr>
        <w:t xml:space="preserve">Case Study – </w:t>
      </w:r>
      <w:r w:rsidR="00E55A94">
        <w:rPr>
          <w:b/>
          <w:sz w:val="32"/>
        </w:rPr>
        <w:t>1</w:t>
      </w:r>
      <w:r w:rsidR="00430A4A">
        <w:rPr>
          <w:b/>
          <w:sz w:val="32"/>
        </w:rPr>
        <w:t>2</w:t>
      </w:r>
      <w:r w:rsidR="002679BF">
        <w:rPr>
          <w:b/>
          <w:sz w:val="32"/>
        </w:rPr>
        <w:br/>
        <w:t>(</w:t>
      </w:r>
      <w:r w:rsidR="00C66751">
        <w:rPr>
          <w:b/>
          <w:sz w:val="32"/>
        </w:rPr>
        <w:t>20</w:t>
      </w:r>
      <w:r w:rsidR="002679BF">
        <w:rPr>
          <w:b/>
          <w:sz w:val="32"/>
        </w:rPr>
        <w:t xml:space="preserve"> points)</w:t>
      </w:r>
    </w:p>
    <w:p w14:paraId="6362EB2A" w14:textId="4C7FC1EB" w:rsidR="000414F4" w:rsidRPr="00AE7D83" w:rsidRDefault="000414F4" w:rsidP="000414F4">
      <w:pPr>
        <w:tabs>
          <w:tab w:val="left" w:pos="1260"/>
        </w:tabs>
        <w:spacing w:after="0"/>
        <w:ind w:left="1260" w:right="-270" w:hanging="1260"/>
        <w:rPr>
          <w:bCs/>
          <w:color w:val="FF0000"/>
          <w:sz w:val="24"/>
        </w:rPr>
      </w:pPr>
      <w:r>
        <w:rPr>
          <w:b/>
          <w:sz w:val="24"/>
        </w:rPr>
        <w:t xml:space="preserve">Name: </w:t>
      </w:r>
      <w:r w:rsidR="00AE7D83">
        <w:rPr>
          <w:bCs/>
          <w:color w:val="FF0000"/>
          <w:sz w:val="24"/>
        </w:rPr>
        <w:t>Owen Sullivan</w:t>
      </w:r>
    </w:p>
    <w:p w14:paraId="64E494BB" w14:textId="3D69D8B8" w:rsidR="000414F4" w:rsidRPr="00AE7D83" w:rsidRDefault="000414F4" w:rsidP="000414F4">
      <w:pPr>
        <w:tabs>
          <w:tab w:val="left" w:pos="1260"/>
        </w:tabs>
        <w:spacing w:after="0"/>
        <w:ind w:left="1260" w:right="-270" w:hanging="1260"/>
        <w:rPr>
          <w:bCs/>
          <w:color w:val="FF0000"/>
          <w:sz w:val="24"/>
        </w:rPr>
      </w:pPr>
      <w:r>
        <w:rPr>
          <w:b/>
          <w:sz w:val="24"/>
        </w:rPr>
        <w:t xml:space="preserve">Clemson ID: </w:t>
      </w:r>
      <w:r w:rsidR="00AE7D83">
        <w:rPr>
          <w:bCs/>
          <w:color w:val="FF0000"/>
          <w:sz w:val="24"/>
        </w:rPr>
        <w:t>C34243277</w:t>
      </w:r>
    </w:p>
    <w:p w14:paraId="3BF5A01B" w14:textId="302AA80B" w:rsidR="007A3D41" w:rsidRDefault="000414F4" w:rsidP="000414F4">
      <w:pPr>
        <w:tabs>
          <w:tab w:val="left" w:pos="1260"/>
        </w:tabs>
        <w:spacing w:after="0"/>
        <w:ind w:left="1260" w:right="-270" w:hanging="1260"/>
        <w:rPr>
          <w:sz w:val="24"/>
        </w:rPr>
      </w:pPr>
      <w:r>
        <w:rPr>
          <w:b/>
          <w:sz w:val="24"/>
        </w:rPr>
        <w:t>Submission</w:t>
      </w:r>
      <w:r>
        <w:rPr>
          <w:sz w:val="24"/>
        </w:rPr>
        <w:t xml:space="preserve">: </w:t>
      </w:r>
      <w:r w:rsidR="007A3D41">
        <w:rPr>
          <w:sz w:val="24"/>
        </w:rPr>
        <w:t xml:space="preserve"> Save this Word document with your answers as a PDF file and upload the PDF file to Canvas. </w:t>
      </w:r>
    </w:p>
    <w:p w14:paraId="1D007764" w14:textId="77777777" w:rsidR="003D387A" w:rsidRDefault="003D387A" w:rsidP="003D387A"/>
    <w:p w14:paraId="35F0FE49" w14:textId="2A905FAA" w:rsidR="00E55A94" w:rsidRDefault="00C66751" w:rsidP="00E55A94">
      <w:r>
        <w:t xml:space="preserve">(10 pts) </w:t>
      </w:r>
      <w:r w:rsidR="006F572D">
        <w:t xml:space="preserve">Identify the security concerns in the </w:t>
      </w:r>
      <w:r w:rsidR="00DC4895">
        <w:t xml:space="preserve">EVCSS </w:t>
      </w:r>
      <w:r w:rsidR="006F572D">
        <w:t>system and how they should be addressed in the system. (</w:t>
      </w:r>
      <w:r w:rsidR="00E55A94">
        <w:t>2</w:t>
      </w:r>
      <w:r w:rsidR="006F572D">
        <w:t>5</w:t>
      </w:r>
      <w:r w:rsidR="00E55A94">
        <w:t>0 words</w:t>
      </w:r>
      <w:r w:rsidR="006F572D">
        <w:t xml:space="preserve"> minimum</w:t>
      </w:r>
      <w:r w:rsidR="00E55A94">
        <w:t>)</w:t>
      </w:r>
    </w:p>
    <w:p w14:paraId="7D0963E6" w14:textId="7EF9C988" w:rsidR="00AE7D83" w:rsidRDefault="00571B63" w:rsidP="00E55A94">
      <w:pPr>
        <w:rPr>
          <w:color w:val="FF0000"/>
        </w:rPr>
      </w:pPr>
      <w:r>
        <w:rPr>
          <w:color w:val="FF0000"/>
        </w:rPr>
        <w:t>The security concerns present in the EVCSS can be broken up into a few categories: physical security, software security, and operational security.</w:t>
      </w:r>
    </w:p>
    <w:p w14:paraId="7CB865A5" w14:textId="166F1495" w:rsidR="00571B63" w:rsidRDefault="00571B63" w:rsidP="00E55A94">
      <w:pPr>
        <w:rPr>
          <w:color w:val="FF0000"/>
        </w:rPr>
      </w:pPr>
      <w:r>
        <w:rPr>
          <w:color w:val="FF0000"/>
        </w:rPr>
        <w:t>Physical security concerns in the case of the EVCSS are primarily concerns with the hardware which interacts with the EVCSS: the charging station hardware and the devices of system administrators (apartment complex managers and maintenance technicians). The charging stations are a considerable security liability because the EVCSS is adapted to work with the hardware; the charging stations almost certainly have at least some form of debug interface and a complicated series of connected sub-devices (a screen, possibly, as well as vehicle charging adapters, ethernet ports, etc.), and a sophisticated attack on the hardware could allow an attacker to gain access to the EVCSS in a way meant exclusively for required interactions. Likewise, an attacker could gain unauthorized access to a client device used by a system administrator and use it to perform system actions that would normally be reserved for the intended administrators. Both attack vectors are complex and cannot be solved effectively by system software, however, if the EVCSS is designed to grant as few system privileges to each user and device as are needed for them to operate fully, the damage that an attacker could do can be minimized.</w:t>
      </w:r>
    </w:p>
    <w:p w14:paraId="0EE6473F" w14:textId="094FD614" w:rsidR="00FD37A4" w:rsidRDefault="00571B63" w:rsidP="00E55A94">
      <w:pPr>
        <w:rPr>
          <w:color w:val="FF0000"/>
        </w:rPr>
      </w:pPr>
      <w:r>
        <w:rPr>
          <w:color w:val="FF0000"/>
        </w:rPr>
        <w:t>Software security concerns in the case of the EVCSS are also complex</w:t>
      </w:r>
      <w:r w:rsidR="00FD37A4">
        <w:rPr>
          <w:color w:val="FF0000"/>
        </w:rPr>
        <w:t xml:space="preserve">. One key area to consider is the interactions between software modules and subsystems, such as the communications between the EVCSS and an external tenant billing system. The EVCSS </w:t>
      </w:r>
      <w:r w:rsidR="00092177">
        <w:rPr>
          <w:color w:val="FF0000"/>
        </w:rPr>
        <w:t>must</w:t>
      </w:r>
      <w:r w:rsidR="00FD37A4">
        <w:rPr>
          <w:color w:val="FF0000"/>
        </w:rPr>
        <w:t xml:space="preserve"> be designed with information security in mind, which translates to network communications being encrypted a</w:t>
      </w:r>
      <w:r w:rsidR="003A1355">
        <w:rPr>
          <w:color w:val="FF0000"/>
        </w:rPr>
        <w:t xml:space="preserve">nd sending as little data as necessary to perform operations </w:t>
      </w:r>
      <w:proofErr w:type="gramStart"/>
      <w:r w:rsidR="003A1355">
        <w:rPr>
          <w:color w:val="FF0000"/>
        </w:rPr>
        <w:t>so as to</w:t>
      </w:r>
      <w:proofErr w:type="gramEnd"/>
      <w:r w:rsidR="003A1355">
        <w:rPr>
          <w:color w:val="FF0000"/>
        </w:rPr>
        <w:t xml:space="preserve"> reduce the likelihood that an intercepted or modified transmission can result in unauthorized system changes.</w:t>
      </w:r>
    </w:p>
    <w:p w14:paraId="5C7585DE" w14:textId="0AA7DE2E" w:rsidR="00FD37A4" w:rsidRDefault="00FD37A4" w:rsidP="00FD37A4">
      <w:pPr>
        <w:rPr>
          <w:color w:val="FF0000"/>
        </w:rPr>
      </w:pPr>
      <w:r>
        <w:rPr>
          <w:color w:val="FF0000"/>
        </w:rPr>
        <w:t>Operational security in the case of the EVCSS is more of a generalization for the various ways that day-to-day operations by users of the EVCSS as well as developers/maintainers of the EVCSS could lead to breaches. For example: t</w:t>
      </w:r>
      <w:r>
        <w:rPr>
          <w:color w:val="FF0000"/>
        </w:rPr>
        <w:t>he EVCSS users, including apartment complex administrators and tenants, would very likely authenticate with the system using a traditional method such as a username and password. If an administrator’s account were breached, then that poses a risk not only to the system but also to the other users of the system; if the EVCSS is not designed and implemented according to the latest-available security standards, an attacker could use administrator access to leak information about tenants and use that information in a variety of nefarious ways. A potential, proven mitigation strategy is requiring multi-factor authentication (MFA) for both login and for performing sensitive operations</w:t>
      </w:r>
      <w:r>
        <w:rPr>
          <w:color w:val="FF0000"/>
        </w:rPr>
        <w:t>, which would help prevent an attacker from gaining extended access to the system</w:t>
      </w:r>
      <w:r>
        <w:rPr>
          <w:color w:val="FF0000"/>
        </w:rPr>
        <w:t>.</w:t>
      </w:r>
    </w:p>
    <w:p w14:paraId="5886CEB9" w14:textId="239D86A4" w:rsidR="00FA0E76" w:rsidRDefault="00C66751" w:rsidP="00E55A94">
      <w:r>
        <w:t xml:space="preserve">(10 pts) </w:t>
      </w:r>
      <w:r w:rsidR="006F572D">
        <w:t xml:space="preserve">Develop a cloud-based backup strategy for the </w:t>
      </w:r>
      <w:r w:rsidR="00DC4895">
        <w:t xml:space="preserve">EVCSS </w:t>
      </w:r>
      <w:r w:rsidR="006F572D">
        <w:t>system.  Include cost estimates for your strategy. (250 words minimum)</w:t>
      </w:r>
    </w:p>
    <w:p w14:paraId="71EB38B9" w14:textId="006DF207" w:rsidR="003F494D" w:rsidRDefault="00092177" w:rsidP="00E55A94">
      <w:pPr>
        <w:rPr>
          <w:color w:val="FF0000"/>
        </w:rPr>
      </w:pPr>
      <w:bookmarkStart w:id="0" w:name="_Hlk164351489"/>
      <w:bookmarkStart w:id="1" w:name="_Hlk164353007"/>
      <w:r>
        <w:rPr>
          <w:color w:val="FF0000"/>
        </w:rPr>
        <w:lastRenderedPageBreak/>
        <w:t>Because the EVCSS will be used consistently by users who generate new billing-applicable transactions, it stands to reason that a daily cloud-based backup strategy would be ideal. Each time a user charges a vehicle, data about how much electricity was used for a charge and the costs associated with that charging session needs to be committed. However, there is no guarantee that a high volume of users will charge their vehicles each day, so incremental daily backups would be most cost-effective. To ensure that the most accurate historical data is retained, monthly differential backups should also be performed. Each incremental backup should be retained for a 90-day period to ensure that day-by-day states spanning three differential backups can be recovered, if needed, and each differential backup should be retained for 12 months so that “recent” data can be recovered in full form (like it were a full system backup).</w:t>
      </w:r>
      <w:bookmarkEnd w:id="0"/>
    </w:p>
    <w:p w14:paraId="72BC8017" w14:textId="4FC7577D" w:rsidR="004A2E17" w:rsidRPr="00092177" w:rsidRDefault="00B81E56" w:rsidP="00E55A94">
      <w:pPr>
        <w:rPr>
          <w:color w:val="FF0000"/>
        </w:rPr>
      </w:pPr>
      <w:r>
        <w:rPr>
          <w:color w:val="FF0000"/>
        </w:rPr>
        <w:t xml:space="preserve">Estimating the cost of backups for the EVCSS is difficult without knowing how much data the system will store with each operation, which is influenced heavily by the system’s design, because most cloud backup providers for enterprise measure costs in terms of GBs or TBs stored. To estimate the costs, we can assume that the EVCSS is deployed using Amazon AWS DynamoDB and stores a maximum of 10GB of operational data. DynamoDB snapshots are $0.095/GB/month, meaning that the cost of incremental backups is negligible; each differential backup may contribute 1 GB of additional data at the most, </w:t>
      </w:r>
      <w:r w:rsidR="0087627E">
        <w:rPr>
          <w:color w:val="FF0000"/>
        </w:rPr>
        <w:t>meaning that the cost formula can be represented as 0.095 (existing storage in GB + additional storage in GB)</w:t>
      </w:r>
      <w:r>
        <w:rPr>
          <w:color w:val="FF0000"/>
        </w:rPr>
        <w:t xml:space="preserve"> </w:t>
      </w:r>
      <w:r w:rsidR="0087627E">
        <w:rPr>
          <w:color w:val="FF0000"/>
        </w:rPr>
        <w:t>= 0.095 (10 + 1) = $</w:t>
      </w:r>
      <w:r w:rsidR="0087627E" w:rsidRPr="0087627E">
        <w:rPr>
          <w:color w:val="FF0000"/>
        </w:rPr>
        <w:t>1.045</w:t>
      </w:r>
      <w:r w:rsidR="0087627E">
        <w:rPr>
          <w:color w:val="FF0000"/>
        </w:rPr>
        <w:t xml:space="preserve"> for the first month. This cost seems abnormally low using these assumptions, but is an attractive estimate given that data storage requirements could scale considerably with EVCSS usage.</w:t>
      </w:r>
      <w:bookmarkEnd w:id="1"/>
    </w:p>
    <w:sectPr w:rsidR="004A2E17" w:rsidRPr="00092177" w:rsidSect="00B12A51">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67992" w14:textId="77777777" w:rsidR="00B12A51" w:rsidRDefault="00B12A51" w:rsidP="008334E0">
      <w:pPr>
        <w:spacing w:after="0" w:line="240" w:lineRule="auto"/>
      </w:pPr>
      <w:r>
        <w:separator/>
      </w:r>
    </w:p>
  </w:endnote>
  <w:endnote w:type="continuationSeparator" w:id="0">
    <w:p w14:paraId="4FA24E12" w14:textId="77777777" w:rsidR="00B12A51" w:rsidRDefault="00B12A51"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Garamond">
    <w:altName w:val="Cambria"/>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2F9A1" w14:textId="77777777" w:rsidR="00B12A51" w:rsidRDefault="00B12A51" w:rsidP="008334E0">
      <w:pPr>
        <w:spacing w:after="0" w:line="240" w:lineRule="auto"/>
      </w:pPr>
      <w:r>
        <w:separator/>
      </w:r>
    </w:p>
  </w:footnote>
  <w:footnote w:type="continuationSeparator" w:id="0">
    <w:p w14:paraId="36F36D5E" w14:textId="77777777" w:rsidR="00B12A51" w:rsidRDefault="00B12A51"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3DB7"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6EC9EBBD" wp14:editId="5365A62C">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4D134" w14:textId="6E5DB09D" w:rsidR="008334E0" w:rsidRDefault="00C5633D" w:rsidP="00C5633D">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- 1</w:t>
                          </w:r>
                          <w:r w:rsidR="00430A4A">
                            <w:rPr>
                              <w:rFonts w:ascii="Arial" w:hAnsi="Arial"/>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EC9EBBD"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7DA4D134" w14:textId="6E5DB09D" w:rsidR="008334E0" w:rsidRDefault="00C5633D" w:rsidP="00C5633D">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- 1</w:t>
                    </w:r>
                    <w:r w:rsidR="00430A4A">
                      <w:rPr>
                        <w:rFonts w:ascii="Arial" w:hAnsi="Arial"/>
                        <w:sz w:val="28"/>
                        <w:szCs w:val="28"/>
                      </w:rPr>
                      <w:t>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3D3D"/>
    <w:multiLevelType w:val="hybridMultilevel"/>
    <w:tmpl w:val="A3CEA6CA"/>
    <w:lvl w:ilvl="0" w:tplc="4B24239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397368D"/>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E465F"/>
    <w:multiLevelType w:val="hybridMultilevel"/>
    <w:tmpl w:val="1026C8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98F34FA"/>
    <w:multiLevelType w:val="hybridMultilevel"/>
    <w:tmpl w:val="8D823C40"/>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8B4030"/>
    <w:multiLevelType w:val="hybridMultilevel"/>
    <w:tmpl w:val="447839C0"/>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DA5F4A"/>
    <w:multiLevelType w:val="hybridMultilevel"/>
    <w:tmpl w:val="DA8CD0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422325F"/>
    <w:multiLevelType w:val="hybridMultilevel"/>
    <w:tmpl w:val="512EA18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3E62EF"/>
    <w:multiLevelType w:val="hybridMultilevel"/>
    <w:tmpl w:val="55E2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C3C56"/>
    <w:multiLevelType w:val="hybridMultilevel"/>
    <w:tmpl w:val="CECAD786"/>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4CD13306"/>
    <w:multiLevelType w:val="hybridMultilevel"/>
    <w:tmpl w:val="72F6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2C4011"/>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C65892"/>
    <w:multiLevelType w:val="hybridMultilevel"/>
    <w:tmpl w:val="BB7A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0112460">
    <w:abstractNumId w:val="16"/>
  </w:num>
  <w:num w:numId="2" w16cid:durableId="1947300090">
    <w:abstractNumId w:val="5"/>
  </w:num>
  <w:num w:numId="3" w16cid:durableId="1032457864">
    <w:abstractNumId w:val="4"/>
  </w:num>
  <w:num w:numId="4" w16cid:durableId="2053729672">
    <w:abstractNumId w:val="17"/>
  </w:num>
  <w:num w:numId="5" w16cid:durableId="1201014674">
    <w:abstractNumId w:val="20"/>
  </w:num>
  <w:num w:numId="6" w16cid:durableId="670136802">
    <w:abstractNumId w:val="13"/>
  </w:num>
  <w:num w:numId="7" w16cid:durableId="827012658">
    <w:abstractNumId w:val="10"/>
  </w:num>
  <w:num w:numId="8" w16cid:durableId="984973206">
    <w:abstractNumId w:val="9"/>
  </w:num>
  <w:num w:numId="9" w16cid:durableId="460995310">
    <w:abstractNumId w:val="14"/>
  </w:num>
  <w:num w:numId="10" w16cid:durableId="1669287302">
    <w:abstractNumId w:val="0"/>
  </w:num>
  <w:num w:numId="11" w16cid:durableId="1327248482">
    <w:abstractNumId w:val="18"/>
  </w:num>
  <w:num w:numId="12" w16cid:durableId="2102143108">
    <w:abstractNumId w:val="7"/>
  </w:num>
  <w:num w:numId="13" w16cid:durableId="1697386154">
    <w:abstractNumId w:val="8"/>
  </w:num>
  <w:num w:numId="14" w16cid:durableId="422452519">
    <w:abstractNumId w:val="2"/>
  </w:num>
  <w:num w:numId="15" w16cid:durableId="997458170">
    <w:abstractNumId w:val="1"/>
  </w:num>
  <w:num w:numId="16" w16cid:durableId="1233198721">
    <w:abstractNumId w:val="19"/>
  </w:num>
  <w:num w:numId="17" w16cid:durableId="583077057">
    <w:abstractNumId w:val="15"/>
  </w:num>
  <w:num w:numId="18" w16cid:durableId="408502519">
    <w:abstractNumId w:val="3"/>
  </w:num>
  <w:num w:numId="19" w16cid:durableId="1560239545">
    <w:abstractNumId w:val="12"/>
  </w:num>
  <w:num w:numId="20" w16cid:durableId="1678268947">
    <w:abstractNumId w:val="11"/>
  </w:num>
  <w:num w:numId="21" w16cid:durableId="14830404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14F4"/>
    <w:rsid w:val="00045630"/>
    <w:rsid w:val="00047BAE"/>
    <w:rsid w:val="00062F27"/>
    <w:rsid w:val="00074FF9"/>
    <w:rsid w:val="000824B1"/>
    <w:rsid w:val="00092177"/>
    <w:rsid w:val="000E688D"/>
    <w:rsid w:val="000F234F"/>
    <w:rsid w:val="00121907"/>
    <w:rsid w:val="00126276"/>
    <w:rsid w:val="00126B5F"/>
    <w:rsid w:val="00156696"/>
    <w:rsid w:val="00170A7D"/>
    <w:rsid w:val="0017256C"/>
    <w:rsid w:val="001B3C4A"/>
    <w:rsid w:val="001E4E3B"/>
    <w:rsid w:val="002113A2"/>
    <w:rsid w:val="00247880"/>
    <w:rsid w:val="002679BF"/>
    <w:rsid w:val="0027712E"/>
    <w:rsid w:val="002933AA"/>
    <w:rsid w:val="002A41FF"/>
    <w:rsid w:val="002F5F7E"/>
    <w:rsid w:val="00301D02"/>
    <w:rsid w:val="00321D56"/>
    <w:rsid w:val="0034135E"/>
    <w:rsid w:val="003A1355"/>
    <w:rsid w:val="003C7277"/>
    <w:rsid w:val="003C7409"/>
    <w:rsid w:val="003D387A"/>
    <w:rsid w:val="003F04BE"/>
    <w:rsid w:val="003F494D"/>
    <w:rsid w:val="004054ED"/>
    <w:rsid w:val="004260B9"/>
    <w:rsid w:val="00430A4A"/>
    <w:rsid w:val="00437CE7"/>
    <w:rsid w:val="004A2E17"/>
    <w:rsid w:val="00546BC3"/>
    <w:rsid w:val="00567CCA"/>
    <w:rsid w:val="00571B63"/>
    <w:rsid w:val="00573021"/>
    <w:rsid w:val="005D7CBB"/>
    <w:rsid w:val="005E51AB"/>
    <w:rsid w:val="005F7057"/>
    <w:rsid w:val="00602A62"/>
    <w:rsid w:val="00674904"/>
    <w:rsid w:val="006F263D"/>
    <w:rsid w:val="006F572D"/>
    <w:rsid w:val="007736D8"/>
    <w:rsid w:val="0078767B"/>
    <w:rsid w:val="00796C49"/>
    <w:rsid w:val="007A24A1"/>
    <w:rsid w:val="007A3D41"/>
    <w:rsid w:val="007C4858"/>
    <w:rsid w:val="008248FB"/>
    <w:rsid w:val="008334E0"/>
    <w:rsid w:val="0087627E"/>
    <w:rsid w:val="008844C1"/>
    <w:rsid w:val="008A297A"/>
    <w:rsid w:val="008F1617"/>
    <w:rsid w:val="009320D3"/>
    <w:rsid w:val="00937593"/>
    <w:rsid w:val="00941EE2"/>
    <w:rsid w:val="00945CF9"/>
    <w:rsid w:val="00963BD9"/>
    <w:rsid w:val="00993ABE"/>
    <w:rsid w:val="00997530"/>
    <w:rsid w:val="009B12D2"/>
    <w:rsid w:val="009D1FFF"/>
    <w:rsid w:val="009E1663"/>
    <w:rsid w:val="00A206CB"/>
    <w:rsid w:val="00A3629B"/>
    <w:rsid w:val="00A36F05"/>
    <w:rsid w:val="00A40BF9"/>
    <w:rsid w:val="00A4626E"/>
    <w:rsid w:val="00A959EA"/>
    <w:rsid w:val="00AE75DE"/>
    <w:rsid w:val="00AE7D83"/>
    <w:rsid w:val="00B04FA7"/>
    <w:rsid w:val="00B120A9"/>
    <w:rsid w:val="00B12A51"/>
    <w:rsid w:val="00B136FB"/>
    <w:rsid w:val="00B219CB"/>
    <w:rsid w:val="00B50E2C"/>
    <w:rsid w:val="00B718D1"/>
    <w:rsid w:val="00B81E56"/>
    <w:rsid w:val="00B92277"/>
    <w:rsid w:val="00BB3C71"/>
    <w:rsid w:val="00BB46CB"/>
    <w:rsid w:val="00BE1471"/>
    <w:rsid w:val="00BE4A86"/>
    <w:rsid w:val="00C5633D"/>
    <w:rsid w:val="00C66751"/>
    <w:rsid w:val="00C77606"/>
    <w:rsid w:val="00CB5031"/>
    <w:rsid w:val="00D02DC7"/>
    <w:rsid w:val="00D14D7A"/>
    <w:rsid w:val="00D21B78"/>
    <w:rsid w:val="00D469C7"/>
    <w:rsid w:val="00D51D8C"/>
    <w:rsid w:val="00D558CC"/>
    <w:rsid w:val="00D8555B"/>
    <w:rsid w:val="00DC4895"/>
    <w:rsid w:val="00DD1C4F"/>
    <w:rsid w:val="00DE581C"/>
    <w:rsid w:val="00DF06AC"/>
    <w:rsid w:val="00E27B8A"/>
    <w:rsid w:val="00E55A94"/>
    <w:rsid w:val="00E8268D"/>
    <w:rsid w:val="00E9018F"/>
    <w:rsid w:val="00EA075D"/>
    <w:rsid w:val="00F634B3"/>
    <w:rsid w:val="00F77700"/>
    <w:rsid w:val="00F94188"/>
    <w:rsid w:val="00FA0E76"/>
    <w:rsid w:val="00FD37A4"/>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2D05A"/>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7C485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C4858"/>
    <w:rPr>
      <w:rFonts w:ascii="Courier New" w:eastAsia="Times New Roman" w:hAnsi="Courier New" w:cs="Times New Roman"/>
      <w:sz w:val="20"/>
      <w:szCs w:val="20"/>
    </w:rPr>
  </w:style>
  <w:style w:type="paragraph" w:customStyle="1" w:styleId="NormalItalic">
    <w:name w:val="NormalItalic"/>
    <w:basedOn w:val="Normal"/>
    <w:rsid w:val="007C4858"/>
    <w:pPr>
      <w:widowControl w:val="0"/>
      <w:tabs>
        <w:tab w:val="decimal" w:pos="240"/>
        <w:tab w:val="left" w:pos="480"/>
        <w:tab w:val="left" w:pos="840"/>
      </w:tabs>
      <w:spacing w:after="180" w:line="260" w:lineRule="atLeast"/>
    </w:pPr>
    <w:rPr>
      <w:rFonts w:ascii="Palatino" w:eastAsia="Times New Roman" w:hAnsi="Palatino" w:cs="Times New Roman"/>
      <w:i/>
      <w:sz w:val="21"/>
      <w:szCs w:val="20"/>
    </w:rPr>
  </w:style>
  <w:style w:type="paragraph" w:customStyle="1" w:styleId="Body">
    <w:name w:val="Body"/>
    <w:basedOn w:val="Normal"/>
    <w:rsid w:val="00993ABE"/>
    <w:pPr>
      <w:overflowPunct w:val="0"/>
      <w:autoSpaceDE w:val="0"/>
      <w:autoSpaceDN w:val="0"/>
      <w:adjustRightInd w:val="0"/>
      <w:spacing w:after="0" w:line="260" w:lineRule="exact"/>
      <w:ind w:firstLine="180"/>
      <w:textAlignment w:val="baseline"/>
    </w:pPr>
    <w:rPr>
      <w:rFonts w:ascii="AGaramond" w:eastAsia="Times New Roman" w:hAnsi="AGaramond" w:cs="Times New Roman"/>
      <w:szCs w:val="20"/>
    </w:rPr>
  </w:style>
  <w:style w:type="table" w:styleId="TableGrid">
    <w:name w:val="Table Grid"/>
    <w:basedOn w:val="TableNormal"/>
    <w:uiPriority w:val="39"/>
    <w:rsid w:val="004A2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389376434">
      <w:bodyDiv w:val="1"/>
      <w:marLeft w:val="0"/>
      <w:marRight w:val="0"/>
      <w:marTop w:val="0"/>
      <w:marBottom w:val="0"/>
      <w:divBdr>
        <w:top w:val="none" w:sz="0" w:space="0" w:color="auto"/>
        <w:left w:val="none" w:sz="0" w:space="0" w:color="auto"/>
        <w:bottom w:val="none" w:sz="0" w:space="0" w:color="auto"/>
        <w:right w:val="none" w:sz="0" w:space="0" w:color="auto"/>
      </w:divBdr>
    </w:div>
    <w:div w:id="1705448438">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21039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Sullivan</cp:lastModifiedBy>
  <cp:revision>11</cp:revision>
  <dcterms:created xsi:type="dcterms:W3CDTF">2018-12-06T19:03:00Z</dcterms:created>
  <dcterms:modified xsi:type="dcterms:W3CDTF">2024-04-18T21:16:00Z</dcterms:modified>
</cp:coreProperties>
</file>