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0B39B" w14:textId="7FF0C5E1" w:rsidR="00D57E72" w:rsidRPr="003F04BE" w:rsidRDefault="0034135E" w:rsidP="008334E0">
      <w:pPr>
        <w:jc w:val="center"/>
        <w:rPr>
          <w:b/>
          <w:sz w:val="32"/>
        </w:rPr>
      </w:pPr>
      <w:r>
        <w:rPr>
          <w:b/>
          <w:sz w:val="32"/>
        </w:rPr>
        <w:t>Case Study</w:t>
      </w:r>
      <w:r w:rsidR="00C77606">
        <w:rPr>
          <w:b/>
          <w:sz w:val="32"/>
        </w:rPr>
        <w:t xml:space="preserve"> </w:t>
      </w:r>
      <w:r w:rsidR="008844C1">
        <w:rPr>
          <w:b/>
          <w:sz w:val="32"/>
        </w:rPr>
        <w:t xml:space="preserve">– </w:t>
      </w:r>
      <w:r w:rsidR="000F234F">
        <w:rPr>
          <w:b/>
          <w:sz w:val="32"/>
        </w:rPr>
        <w:t>6</w:t>
      </w:r>
      <w:r w:rsidR="00BA53AD">
        <w:rPr>
          <w:b/>
          <w:sz w:val="32"/>
        </w:rPr>
        <w:br/>
        <w:t>(</w:t>
      </w:r>
      <w:r w:rsidR="00EC2D0B">
        <w:rPr>
          <w:b/>
          <w:sz w:val="32"/>
        </w:rPr>
        <w:t>5</w:t>
      </w:r>
      <w:r w:rsidR="00AF10FA">
        <w:rPr>
          <w:b/>
          <w:sz w:val="32"/>
        </w:rPr>
        <w:t>0</w:t>
      </w:r>
      <w:r w:rsidR="00BA53AD">
        <w:rPr>
          <w:b/>
          <w:sz w:val="32"/>
        </w:rPr>
        <w:t xml:space="preserve"> points)</w:t>
      </w:r>
    </w:p>
    <w:p w14:paraId="75D18E9B" w14:textId="7720A03D" w:rsidR="005A51DC" w:rsidRPr="008F3B82" w:rsidRDefault="005A51DC" w:rsidP="005A51DC">
      <w:pPr>
        <w:tabs>
          <w:tab w:val="left" w:pos="1260"/>
        </w:tabs>
        <w:spacing w:after="0"/>
        <w:ind w:left="1260" w:right="-270" w:hanging="1260"/>
        <w:rPr>
          <w:bCs/>
          <w:color w:val="FF0000"/>
          <w:sz w:val="24"/>
        </w:rPr>
      </w:pPr>
      <w:r w:rsidRPr="00FB04EC">
        <w:rPr>
          <w:b/>
          <w:sz w:val="24"/>
        </w:rPr>
        <w:t xml:space="preserve">Name: </w:t>
      </w:r>
      <w:r w:rsidR="008F3B82">
        <w:rPr>
          <w:bCs/>
          <w:color w:val="FF0000"/>
          <w:sz w:val="24"/>
        </w:rPr>
        <w:t>Owen Sullivan</w:t>
      </w:r>
    </w:p>
    <w:p w14:paraId="0358D336" w14:textId="49DFACC2" w:rsidR="005A51DC" w:rsidRPr="008F3B82" w:rsidRDefault="005A51DC" w:rsidP="005A51DC">
      <w:pPr>
        <w:tabs>
          <w:tab w:val="left" w:pos="1260"/>
        </w:tabs>
        <w:spacing w:after="0"/>
        <w:ind w:left="1260" w:right="-270" w:hanging="1260"/>
        <w:rPr>
          <w:bCs/>
          <w:color w:val="FF0000"/>
          <w:sz w:val="24"/>
        </w:rPr>
      </w:pPr>
      <w:r w:rsidRPr="00FB04EC">
        <w:rPr>
          <w:b/>
          <w:sz w:val="24"/>
        </w:rPr>
        <w:t xml:space="preserve">Clemson ID: </w:t>
      </w:r>
      <w:r w:rsidR="008F3B82">
        <w:rPr>
          <w:bCs/>
          <w:color w:val="FF0000"/>
          <w:sz w:val="24"/>
        </w:rPr>
        <w:t>C34243277</w:t>
      </w:r>
    </w:p>
    <w:p w14:paraId="4A882B31" w14:textId="36BB19F1" w:rsidR="004C5491" w:rsidRDefault="005A51DC" w:rsidP="005A51DC">
      <w:pPr>
        <w:tabs>
          <w:tab w:val="left" w:pos="1260"/>
        </w:tabs>
        <w:spacing w:after="0"/>
        <w:ind w:left="1260" w:right="-270" w:hanging="1260"/>
        <w:rPr>
          <w:sz w:val="24"/>
        </w:rPr>
      </w:pPr>
      <w:r w:rsidRPr="00FB04EC">
        <w:rPr>
          <w:b/>
          <w:sz w:val="24"/>
        </w:rPr>
        <w:t>Submission</w:t>
      </w:r>
      <w:r w:rsidRPr="00FB04EC">
        <w:rPr>
          <w:sz w:val="24"/>
        </w:rPr>
        <w:t>:</w:t>
      </w:r>
      <w:r w:rsidR="004C5491">
        <w:rPr>
          <w:sz w:val="24"/>
        </w:rPr>
        <w:t xml:space="preserve"> Save this Word document with your answers as a PDF file and upload the PDF file to Canvas. </w:t>
      </w:r>
    </w:p>
    <w:p w14:paraId="1EC2ECC0" w14:textId="77777777" w:rsidR="00D558CC" w:rsidRDefault="00D558CC" w:rsidP="00D558CC"/>
    <w:p w14:paraId="78AD7C7C" w14:textId="438FEC83" w:rsidR="00E115DE" w:rsidRDefault="00AF10FA" w:rsidP="000F234F">
      <w:r>
        <w:t>(</w:t>
      </w:r>
      <w:r w:rsidR="00EC2D0B">
        <w:t>30</w:t>
      </w:r>
      <w:r>
        <w:t xml:space="preserve"> pts) </w:t>
      </w:r>
      <w:r w:rsidR="000F234F">
        <w:t xml:space="preserve">Build a </w:t>
      </w:r>
      <w:r w:rsidR="00EC6E10">
        <w:t xml:space="preserve">high-level </w:t>
      </w:r>
      <w:r w:rsidR="000F234F">
        <w:t>object model</w:t>
      </w:r>
      <w:r w:rsidR="009D3029">
        <w:t xml:space="preserve"> for the</w:t>
      </w:r>
      <w:r w:rsidR="00747120">
        <w:t xml:space="preserve"> EVCSS </w:t>
      </w:r>
      <w:r w:rsidR="009D3029">
        <w:t>Project</w:t>
      </w:r>
      <w:r w:rsidR="0095765E">
        <w:t xml:space="preserve">.  You should </w:t>
      </w:r>
      <w:r w:rsidR="00EC6E10">
        <w:t xml:space="preserve">have multiple classes, </w:t>
      </w:r>
      <w:proofErr w:type="gramStart"/>
      <w:r w:rsidR="00EC6E10">
        <w:t>subclasses</w:t>
      </w:r>
      <w:proofErr w:type="gramEnd"/>
      <w:r w:rsidR="00EC6E10">
        <w:t xml:space="preserve"> and super-classes in your model.  </w:t>
      </w:r>
      <w:r w:rsidR="0095765E">
        <w:t xml:space="preserve">Remember, we are modeling the </w:t>
      </w:r>
      <w:r w:rsidR="0095765E" w:rsidRPr="00EC6E10">
        <w:rPr>
          <w:b/>
          <w:bCs/>
        </w:rPr>
        <w:t>system</w:t>
      </w:r>
      <w:r w:rsidR="0095765E">
        <w:t xml:space="preserve"> level objects not </w:t>
      </w:r>
      <w:r w:rsidR="003E6516">
        <w:t>low-level</w:t>
      </w:r>
      <w:r w:rsidR="0095765E">
        <w:t xml:space="preserve"> software objects.  Your objects </w:t>
      </w:r>
      <w:r w:rsidR="00EC2D0B">
        <w:t xml:space="preserve">must </w:t>
      </w:r>
      <w:r w:rsidR="0095765E">
        <w:t xml:space="preserve">have </w:t>
      </w:r>
      <w:r w:rsidR="003E6516">
        <w:t>both methods</w:t>
      </w:r>
      <w:r w:rsidR="00EC2D0B">
        <w:t xml:space="preserve"> (</w:t>
      </w:r>
      <w:proofErr w:type="spellStart"/>
      <w:r w:rsidR="00EC2D0B">
        <w:t>ie</w:t>
      </w:r>
      <w:proofErr w:type="spellEnd"/>
      <w:r w:rsidR="00EC2D0B">
        <w:t xml:space="preserve"> operations)</w:t>
      </w:r>
      <w:r w:rsidR="003E6516">
        <w:t xml:space="preserve"> and attributes</w:t>
      </w:r>
      <w:r w:rsidR="00EC6E10">
        <w:t xml:space="preserve"> </w:t>
      </w:r>
      <w:r w:rsidR="00EC2D0B">
        <w:t>(</w:t>
      </w:r>
      <w:proofErr w:type="spellStart"/>
      <w:r w:rsidR="00EC2D0B">
        <w:t>ie</w:t>
      </w:r>
      <w:proofErr w:type="spellEnd"/>
      <w:r w:rsidR="00EC2D0B">
        <w:t xml:space="preserve"> internal state data). </w:t>
      </w:r>
      <w:r w:rsidR="000F234F">
        <w:t>(Fig 6.</w:t>
      </w:r>
      <w:r w:rsidR="0048768D">
        <w:t>1</w:t>
      </w:r>
      <w:r w:rsidR="000F234F">
        <w:t>, Fig 6.</w:t>
      </w:r>
      <w:r w:rsidR="0048768D">
        <w:t>2</w:t>
      </w:r>
      <w:r w:rsidR="000F234F">
        <w:t xml:space="preserve"> &amp; Fig 6.</w:t>
      </w:r>
      <w:r w:rsidR="0048768D">
        <w:t>6</w:t>
      </w:r>
      <w:r w:rsidR="000F234F">
        <w:t>)</w:t>
      </w:r>
    </w:p>
    <w:p w14:paraId="57ADF213" w14:textId="5140B5EC" w:rsidR="00E17B94" w:rsidRDefault="00560066" w:rsidP="000F234F">
      <w:pPr>
        <w:pBdr>
          <w:bottom w:val="single" w:sz="6" w:space="1" w:color="auto"/>
        </w:pBdr>
      </w:pPr>
      <w:r>
        <w:rPr>
          <w:noProof/>
        </w:rPr>
        <w:drawing>
          <wp:inline distT="0" distB="0" distL="0" distR="0" wp14:anchorId="3A9008AB" wp14:editId="5A097EC0">
            <wp:extent cx="5943600" cy="2663190"/>
            <wp:effectExtent l="0" t="0" r="0" b="0"/>
            <wp:docPr id="1237221226" name="Picture 8" descr="A diagram of a charging st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221226" name="Picture 8" descr="A diagram of a charging stati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EF465" w14:textId="3757797E" w:rsidR="00E17B94" w:rsidRDefault="00E17B94" w:rsidP="000F234F">
      <w:r>
        <w:rPr>
          <w:noProof/>
        </w:rPr>
        <w:lastRenderedPageBreak/>
        <w:drawing>
          <wp:inline distT="0" distB="0" distL="0" distR="0" wp14:anchorId="31DCB901" wp14:editId="23554985">
            <wp:extent cx="5943600" cy="3999230"/>
            <wp:effectExtent l="0" t="0" r="0" b="0"/>
            <wp:docPr id="43881500" name="Picture 5" descr="A diagram of a syst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81500" name="Picture 5" descr="A diagram of a syste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B8437" w14:textId="0169EFB5" w:rsidR="00E17B94" w:rsidRDefault="00AF10FA" w:rsidP="000F234F">
      <w:r>
        <w:t xml:space="preserve">(10 pts) </w:t>
      </w:r>
      <w:r w:rsidR="000F234F">
        <w:t>Build 2 use cases</w:t>
      </w:r>
      <w:r w:rsidR="009D3029">
        <w:t xml:space="preserve"> for the </w:t>
      </w:r>
      <w:r w:rsidR="00747120">
        <w:t xml:space="preserve">EVCSS </w:t>
      </w:r>
      <w:r w:rsidR="009D3029">
        <w:t xml:space="preserve">Project </w:t>
      </w:r>
      <w:r w:rsidR="000F234F">
        <w:t>(Fig 6.1</w:t>
      </w:r>
      <w:r w:rsidR="0048768D">
        <w:t>5</w:t>
      </w:r>
      <w:r w:rsidR="000F234F">
        <w:t>)</w:t>
      </w:r>
      <w:r w:rsidR="00E17B94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3F6567" w14:paraId="44AE3119" w14:textId="77777777" w:rsidTr="007759DA">
        <w:tc>
          <w:tcPr>
            <w:tcW w:w="9350" w:type="dxa"/>
            <w:gridSpan w:val="2"/>
          </w:tcPr>
          <w:p w14:paraId="7FC85D3F" w14:textId="1A1DC61C" w:rsidR="003F6567" w:rsidRPr="003F6567" w:rsidRDefault="003F6567" w:rsidP="003F6567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bookmarkStart w:id="0" w:name="_Hlk160034906"/>
            <w:r>
              <w:rPr>
                <w:rFonts w:ascii="Times New Roman" w:hAnsi="Times New Roman" w:cs="Times New Roman"/>
                <w:b/>
                <w:bCs/>
                <w:color w:val="FF0000"/>
              </w:rPr>
              <w:t>CHARGE A VEHICLE Use Case</w:t>
            </w:r>
          </w:p>
        </w:tc>
      </w:tr>
      <w:tr w:rsidR="00E17B94" w14:paraId="5E31895C" w14:textId="77777777" w:rsidTr="00F2328E">
        <w:tc>
          <w:tcPr>
            <w:tcW w:w="2605" w:type="dxa"/>
          </w:tcPr>
          <w:p w14:paraId="50DAAF5A" w14:textId="59AB7272" w:rsidR="00E17B94" w:rsidRPr="003F6567" w:rsidRDefault="003F6567" w:rsidP="003F6567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jc w:val="right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Name:</w:t>
            </w:r>
          </w:p>
        </w:tc>
        <w:tc>
          <w:tcPr>
            <w:tcW w:w="6745" w:type="dxa"/>
          </w:tcPr>
          <w:p w14:paraId="7085F5BF" w14:textId="690780CD" w:rsidR="00E17B94" w:rsidRPr="003F6567" w:rsidRDefault="003F6567" w:rsidP="00F2328E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Charge a Vehicle</w:t>
            </w:r>
          </w:p>
        </w:tc>
      </w:tr>
      <w:tr w:rsidR="00E17B94" w14:paraId="4FB2D6C0" w14:textId="77777777" w:rsidTr="00F2328E">
        <w:tc>
          <w:tcPr>
            <w:tcW w:w="2605" w:type="dxa"/>
          </w:tcPr>
          <w:p w14:paraId="01C0F93D" w14:textId="784C2CFC" w:rsidR="00E17B94" w:rsidRPr="00E17B94" w:rsidRDefault="003F6567" w:rsidP="003F6567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jc w:val="right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Actor(s):</w:t>
            </w:r>
          </w:p>
        </w:tc>
        <w:tc>
          <w:tcPr>
            <w:tcW w:w="6745" w:type="dxa"/>
          </w:tcPr>
          <w:p w14:paraId="63264F08" w14:textId="45C4C092" w:rsidR="00E17B94" w:rsidRPr="003F6567" w:rsidRDefault="003F6567" w:rsidP="00F2328E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Apartment tenant; on-demand user</w:t>
            </w:r>
          </w:p>
        </w:tc>
      </w:tr>
      <w:tr w:rsidR="00E17B94" w14:paraId="1B62DEBD" w14:textId="77777777" w:rsidTr="00F2328E">
        <w:tc>
          <w:tcPr>
            <w:tcW w:w="2605" w:type="dxa"/>
          </w:tcPr>
          <w:p w14:paraId="0DBDC2B9" w14:textId="385A1A46" w:rsidR="00E17B94" w:rsidRDefault="003F6567" w:rsidP="003F6567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jc w:val="right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Successful completion:</w:t>
            </w:r>
          </w:p>
        </w:tc>
        <w:tc>
          <w:tcPr>
            <w:tcW w:w="6745" w:type="dxa"/>
          </w:tcPr>
          <w:p w14:paraId="43E3F60B" w14:textId="5EF27377" w:rsidR="00E17B94" w:rsidRPr="00DF1C79" w:rsidRDefault="003F6567" w:rsidP="00F2328E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1. The user’s vehicle is charged to 100% of battery capacity</w:t>
            </w:r>
            <w:r>
              <w:rPr>
                <w:rFonts w:ascii="Times New Roman" w:hAnsi="Times New Roman" w:cs="Times New Roman"/>
                <w:color w:val="FF0000"/>
              </w:rPr>
              <w:br/>
              <w:t>2. The user is billed according to the duration of charging and the rate(s) set for the specific electric vehicle charging station used</w:t>
            </w:r>
          </w:p>
        </w:tc>
      </w:tr>
      <w:tr w:rsidR="00E17B94" w14:paraId="3E86D5CD" w14:textId="77777777" w:rsidTr="00F2328E">
        <w:tc>
          <w:tcPr>
            <w:tcW w:w="2605" w:type="dxa"/>
          </w:tcPr>
          <w:p w14:paraId="5BC9F477" w14:textId="793A54E6" w:rsidR="00E17B94" w:rsidRPr="003F6567" w:rsidRDefault="003F6567" w:rsidP="003F6567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jc w:val="right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Alternative(s):</w:t>
            </w:r>
          </w:p>
        </w:tc>
        <w:tc>
          <w:tcPr>
            <w:tcW w:w="6745" w:type="dxa"/>
          </w:tcPr>
          <w:p w14:paraId="6DB47203" w14:textId="0BD80406" w:rsidR="00E17B94" w:rsidRPr="00DF1C79" w:rsidRDefault="000263B0" w:rsidP="00F2328E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1. The user’s vehicle is charged to the user’s maximum preferred capacity</w:t>
            </w:r>
            <w:r>
              <w:rPr>
                <w:rFonts w:ascii="Times New Roman" w:hAnsi="Times New Roman" w:cs="Times New Roman"/>
                <w:color w:val="FF0000"/>
              </w:rPr>
              <w:br/>
              <w:t>2. The user is billed according to the duration of charging and the rate(s) set for the specific electric vehicle charging station used</w:t>
            </w:r>
          </w:p>
        </w:tc>
      </w:tr>
      <w:tr w:rsidR="00E17B94" w14:paraId="0119F1AC" w14:textId="77777777" w:rsidTr="00F2328E">
        <w:tc>
          <w:tcPr>
            <w:tcW w:w="2605" w:type="dxa"/>
          </w:tcPr>
          <w:p w14:paraId="6CB99F5E" w14:textId="07B72DFB" w:rsidR="00E17B94" w:rsidRPr="003F6567" w:rsidRDefault="003F6567" w:rsidP="003F6567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jc w:val="right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Precondition(s):</w:t>
            </w:r>
          </w:p>
        </w:tc>
        <w:tc>
          <w:tcPr>
            <w:tcW w:w="6745" w:type="dxa"/>
          </w:tcPr>
          <w:p w14:paraId="2823D11C" w14:textId="31B529B8" w:rsidR="00E17B94" w:rsidRPr="00DF1C79" w:rsidRDefault="000263B0" w:rsidP="00F2328E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1. </w:t>
            </w:r>
            <w:r w:rsidR="00475241">
              <w:rPr>
                <w:rFonts w:ascii="Times New Roman" w:hAnsi="Times New Roman" w:cs="Times New Roman"/>
                <w:color w:val="FF0000"/>
              </w:rPr>
              <w:t>The u</w:t>
            </w:r>
            <w:r>
              <w:rPr>
                <w:rFonts w:ascii="Times New Roman" w:hAnsi="Times New Roman" w:cs="Times New Roman"/>
                <w:color w:val="FF0000"/>
              </w:rPr>
              <w:t xml:space="preserve">ser </w:t>
            </w:r>
            <w:r w:rsidR="00475241">
              <w:rPr>
                <w:rFonts w:ascii="Times New Roman" w:hAnsi="Times New Roman" w:cs="Times New Roman"/>
                <w:color w:val="FF0000"/>
              </w:rPr>
              <w:t xml:space="preserve">has </w:t>
            </w:r>
            <w:r>
              <w:rPr>
                <w:rFonts w:ascii="Times New Roman" w:hAnsi="Times New Roman" w:cs="Times New Roman"/>
                <w:color w:val="FF0000"/>
              </w:rPr>
              <w:t>park</w:t>
            </w:r>
            <w:r w:rsidR="00475241">
              <w:rPr>
                <w:rFonts w:ascii="Times New Roman" w:hAnsi="Times New Roman" w:cs="Times New Roman"/>
                <w:color w:val="FF0000"/>
              </w:rPr>
              <w:t>ed an</w:t>
            </w:r>
            <w:r>
              <w:rPr>
                <w:rFonts w:ascii="Times New Roman" w:hAnsi="Times New Roman" w:cs="Times New Roman"/>
                <w:color w:val="FF0000"/>
              </w:rPr>
              <w:t xml:space="preserve"> electric vehicle in front of charging station</w:t>
            </w:r>
            <w:r>
              <w:rPr>
                <w:rFonts w:ascii="Times New Roman" w:hAnsi="Times New Roman" w:cs="Times New Roman"/>
                <w:color w:val="FF0000"/>
              </w:rPr>
              <w:br/>
              <w:t xml:space="preserve">2. </w:t>
            </w:r>
            <w:r w:rsidR="00475241">
              <w:rPr>
                <w:rFonts w:ascii="Times New Roman" w:hAnsi="Times New Roman" w:cs="Times New Roman"/>
                <w:color w:val="FF0000"/>
              </w:rPr>
              <w:t>The u</w:t>
            </w:r>
            <w:r>
              <w:rPr>
                <w:rFonts w:ascii="Times New Roman" w:hAnsi="Times New Roman" w:cs="Times New Roman"/>
                <w:color w:val="FF0000"/>
              </w:rPr>
              <w:t xml:space="preserve">ser </w:t>
            </w:r>
            <w:r w:rsidR="00475241">
              <w:rPr>
                <w:rFonts w:ascii="Times New Roman" w:hAnsi="Times New Roman" w:cs="Times New Roman"/>
                <w:color w:val="FF0000"/>
              </w:rPr>
              <w:t xml:space="preserve">has successfully </w:t>
            </w:r>
            <w:r>
              <w:rPr>
                <w:rFonts w:ascii="Times New Roman" w:hAnsi="Times New Roman" w:cs="Times New Roman"/>
                <w:color w:val="FF0000"/>
              </w:rPr>
              <w:t>unlock</w:t>
            </w:r>
            <w:r w:rsidR="00475241">
              <w:rPr>
                <w:rFonts w:ascii="Times New Roman" w:hAnsi="Times New Roman" w:cs="Times New Roman"/>
                <w:color w:val="FF0000"/>
              </w:rPr>
              <w:t>ed the</w:t>
            </w:r>
            <w:r>
              <w:rPr>
                <w:rFonts w:ascii="Times New Roman" w:hAnsi="Times New Roman" w:cs="Times New Roman"/>
                <w:color w:val="FF0000"/>
              </w:rPr>
              <w:t xml:space="preserve"> charging station</w:t>
            </w:r>
          </w:p>
        </w:tc>
      </w:tr>
      <w:tr w:rsidR="00E17B94" w14:paraId="31527446" w14:textId="77777777" w:rsidTr="00F2328E">
        <w:tc>
          <w:tcPr>
            <w:tcW w:w="2605" w:type="dxa"/>
          </w:tcPr>
          <w:p w14:paraId="645AAFCA" w14:textId="41A788C4" w:rsidR="00E17B94" w:rsidRDefault="003F6567" w:rsidP="003F6567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jc w:val="right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Assumption(s):</w:t>
            </w:r>
          </w:p>
        </w:tc>
        <w:tc>
          <w:tcPr>
            <w:tcW w:w="6745" w:type="dxa"/>
          </w:tcPr>
          <w:p w14:paraId="0616BCB7" w14:textId="45D58747" w:rsidR="00E17B94" w:rsidRPr="00DF1C79" w:rsidRDefault="003F6567" w:rsidP="00F2328E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1. A stable flow of electricity to the charging station being used is available</w:t>
            </w:r>
            <w:r>
              <w:rPr>
                <w:rFonts w:ascii="Times New Roman" w:hAnsi="Times New Roman" w:cs="Times New Roman"/>
                <w:color w:val="FF0000"/>
              </w:rPr>
              <w:br/>
              <w:t xml:space="preserve">2. </w:t>
            </w:r>
            <w:r w:rsidR="000263B0">
              <w:rPr>
                <w:rFonts w:ascii="Times New Roman" w:hAnsi="Times New Roman" w:cs="Times New Roman"/>
                <w:color w:val="FF0000"/>
              </w:rPr>
              <w:t>The user’s electric vehicle is not already charged to 100% of battery capacity</w:t>
            </w:r>
            <w:r w:rsidR="000263B0">
              <w:rPr>
                <w:rFonts w:ascii="Times New Roman" w:hAnsi="Times New Roman" w:cs="Times New Roman"/>
                <w:color w:val="FF0000"/>
              </w:rPr>
              <w:br/>
              <w:t>3. The correct charging adapter to charge the user’s electric vehicle is available and operational</w:t>
            </w:r>
          </w:p>
        </w:tc>
      </w:tr>
      <w:bookmarkEnd w:id="0"/>
    </w:tbl>
    <w:p w14:paraId="1E95D4A8" w14:textId="77777777" w:rsidR="006850E3" w:rsidRDefault="006850E3" w:rsidP="00E17B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0263B0" w:rsidRPr="003F6567" w14:paraId="70FB6AC9" w14:textId="77777777" w:rsidTr="00F2328E">
        <w:tc>
          <w:tcPr>
            <w:tcW w:w="9350" w:type="dxa"/>
            <w:gridSpan w:val="2"/>
          </w:tcPr>
          <w:p w14:paraId="472852C0" w14:textId="530146FE" w:rsidR="000263B0" w:rsidRPr="003F6567" w:rsidRDefault="000263B0" w:rsidP="00F2328E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RESERVE A CHARGING STATION</w: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Use Case</w:t>
            </w:r>
          </w:p>
        </w:tc>
      </w:tr>
      <w:tr w:rsidR="000263B0" w:rsidRPr="003F6567" w14:paraId="45CE46DE" w14:textId="77777777" w:rsidTr="00F2328E">
        <w:tc>
          <w:tcPr>
            <w:tcW w:w="2605" w:type="dxa"/>
          </w:tcPr>
          <w:p w14:paraId="783C9574" w14:textId="77777777" w:rsidR="000263B0" w:rsidRPr="003F6567" w:rsidRDefault="000263B0" w:rsidP="00F2328E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jc w:val="right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Name:</w:t>
            </w:r>
          </w:p>
        </w:tc>
        <w:tc>
          <w:tcPr>
            <w:tcW w:w="6745" w:type="dxa"/>
          </w:tcPr>
          <w:p w14:paraId="473E8DAF" w14:textId="3284219D" w:rsidR="000263B0" w:rsidRPr="003F6567" w:rsidRDefault="000263B0" w:rsidP="00F2328E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Reserve a Charging Station</w:t>
            </w:r>
          </w:p>
        </w:tc>
      </w:tr>
      <w:tr w:rsidR="000263B0" w:rsidRPr="003F6567" w14:paraId="5E365AAA" w14:textId="77777777" w:rsidTr="00F2328E">
        <w:tc>
          <w:tcPr>
            <w:tcW w:w="2605" w:type="dxa"/>
          </w:tcPr>
          <w:p w14:paraId="158199C1" w14:textId="77777777" w:rsidR="000263B0" w:rsidRPr="00E17B94" w:rsidRDefault="000263B0" w:rsidP="00F2328E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jc w:val="right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Actor(s):</w:t>
            </w:r>
          </w:p>
        </w:tc>
        <w:tc>
          <w:tcPr>
            <w:tcW w:w="6745" w:type="dxa"/>
          </w:tcPr>
          <w:p w14:paraId="27F43231" w14:textId="0D8527EB" w:rsidR="000263B0" w:rsidRPr="003F6567" w:rsidRDefault="000263B0" w:rsidP="00F2328E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Apartment tenant</w:t>
            </w:r>
          </w:p>
        </w:tc>
      </w:tr>
      <w:tr w:rsidR="000263B0" w:rsidRPr="00DF1C79" w14:paraId="3221132B" w14:textId="77777777" w:rsidTr="00F2328E">
        <w:tc>
          <w:tcPr>
            <w:tcW w:w="2605" w:type="dxa"/>
          </w:tcPr>
          <w:p w14:paraId="664115EE" w14:textId="77777777" w:rsidR="000263B0" w:rsidRDefault="000263B0" w:rsidP="00F2328E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jc w:val="right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Successful completion:</w:t>
            </w:r>
          </w:p>
        </w:tc>
        <w:tc>
          <w:tcPr>
            <w:tcW w:w="6745" w:type="dxa"/>
          </w:tcPr>
          <w:p w14:paraId="69F3340F" w14:textId="15A7D156" w:rsidR="000263B0" w:rsidRPr="00DF1C79" w:rsidRDefault="000263B0" w:rsidP="00F2328E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1. The tenant’s </w:t>
            </w:r>
            <w:r w:rsidR="00475241">
              <w:rPr>
                <w:rFonts w:ascii="Times New Roman" w:hAnsi="Times New Roman" w:cs="Times New Roman"/>
                <w:color w:val="FF0000"/>
              </w:rPr>
              <w:t xml:space="preserve">active </w:t>
            </w:r>
            <w:r>
              <w:rPr>
                <w:rFonts w:ascii="Times New Roman" w:hAnsi="Times New Roman" w:cs="Times New Roman"/>
                <w:color w:val="FF0000"/>
              </w:rPr>
              <w:t>lease status</w:t>
            </w:r>
            <w:r w:rsidR="00475241">
              <w:rPr>
                <w:rFonts w:ascii="Times New Roman" w:hAnsi="Times New Roman" w:cs="Times New Roman"/>
                <w:color w:val="FF0000"/>
              </w:rPr>
              <w:t xml:space="preserve"> and ability to reserve new charging stations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475241">
              <w:rPr>
                <w:rFonts w:ascii="Times New Roman" w:hAnsi="Times New Roman" w:cs="Times New Roman"/>
                <w:color w:val="FF0000"/>
              </w:rPr>
              <w:t>are</w:t>
            </w:r>
            <w:r>
              <w:rPr>
                <w:rFonts w:ascii="Times New Roman" w:hAnsi="Times New Roman" w:cs="Times New Roman"/>
                <w:color w:val="FF0000"/>
              </w:rPr>
              <w:t xml:space="preserve"> verified</w:t>
            </w:r>
            <w:r>
              <w:rPr>
                <w:rFonts w:ascii="Times New Roman" w:hAnsi="Times New Roman" w:cs="Times New Roman"/>
                <w:color w:val="FF0000"/>
              </w:rPr>
              <w:br/>
            </w:r>
            <w:r>
              <w:rPr>
                <w:rFonts w:ascii="Times New Roman" w:hAnsi="Times New Roman" w:cs="Times New Roman"/>
                <w:color w:val="FF0000"/>
              </w:rPr>
              <w:lastRenderedPageBreak/>
              <w:t>2. The selected electric vehicle charging station is reserved for exclusive use by the tenant</w:t>
            </w:r>
          </w:p>
        </w:tc>
      </w:tr>
      <w:tr w:rsidR="000263B0" w:rsidRPr="00DF1C79" w14:paraId="15BD7942" w14:textId="77777777" w:rsidTr="00F2328E">
        <w:tc>
          <w:tcPr>
            <w:tcW w:w="2605" w:type="dxa"/>
          </w:tcPr>
          <w:p w14:paraId="39E92BCB" w14:textId="77777777" w:rsidR="000263B0" w:rsidRPr="003F6567" w:rsidRDefault="000263B0" w:rsidP="00F2328E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jc w:val="right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lastRenderedPageBreak/>
              <w:t>Alternative(s):</w:t>
            </w:r>
          </w:p>
        </w:tc>
        <w:tc>
          <w:tcPr>
            <w:tcW w:w="6745" w:type="dxa"/>
          </w:tcPr>
          <w:p w14:paraId="4141D60D" w14:textId="6C5574ED" w:rsidR="000263B0" w:rsidRPr="00DF1C79" w:rsidRDefault="000263B0" w:rsidP="00F2328E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1. </w:t>
            </w:r>
            <w:r w:rsidR="00475241">
              <w:rPr>
                <w:rFonts w:ascii="Times New Roman" w:hAnsi="Times New Roman" w:cs="Times New Roman"/>
                <w:color w:val="FF0000"/>
              </w:rPr>
              <w:t>The tenant’s active lease status is not verified (the tenant’s lease has been terminated)</w:t>
            </w:r>
            <w:r w:rsidR="00475241">
              <w:rPr>
                <w:rFonts w:ascii="Times New Roman" w:hAnsi="Times New Roman" w:cs="Times New Roman"/>
                <w:color w:val="FF0000"/>
              </w:rPr>
              <w:br/>
              <w:t>2. The selected electric vehicle charging station is not reserved for exclusive use by the tenant</w:t>
            </w:r>
            <w:r w:rsidR="00475241">
              <w:rPr>
                <w:rFonts w:ascii="Times New Roman" w:hAnsi="Times New Roman" w:cs="Times New Roman"/>
                <w:color w:val="FF0000"/>
              </w:rPr>
              <w:br/>
            </w:r>
            <w:r w:rsidR="00475241">
              <w:rPr>
                <w:rFonts w:ascii="Times New Roman" w:hAnsi="Times New Roman" w:cs="Times New Roman"/>
                <w:color w:val="FF0000"/>
              </w:rPr>
              <w:br/>
              <w:t>1. The tenant’s ability to reserve new charging stations is not verified (the tenant is not allowed to reserve more charging stations)</w:t>
            </w:r>
            <w:r w:rsidR="00475241">
              <w:rPr>
                <w:rFonts w:ascii="Times New Roman" w:hAnsi="Times New Roman" w:cs="Times New Roman"/>
                <w:color w:val="FF0000"/>
              </w:rPr>
              <w:br/>
              <w:t>2. The selected electric vehicle charging station is not reserved for exclusive use by the tenant</w:t>
            </w:r>
          </w:p>
        </w:tc>
      </w:tr>
      <w:tr w:rsidR="000263B0" w:rsidRPr="00DF1C79" w14:paraId="51F51193" w14:textId="77777777" w:rsidTr="00F2328E">
        <w:tc>
          <w:tcPr>
            <w:tcW w:w="2605" w:type="dxa"/>
          </w:tcPr>
          <w:p w14:paraId="20E185DC" w14:textId="77777777" w:rsidR="000263B0" w:rsidRPr="003F6567" w:rsidRDefault="000263B0" w:rsidP="00F2328E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jc w:val="right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Precondition(s):</w:t>
            </w:r>
          </w:p>
        </w:tc>
        <w:tc>
          <w:tcPr>
            <w:tcW w:w="6745" w:type="dxa"/>
          </w:tcPr>
          <w:p w14:paraId="06D91B32" w14:textId="2598A1B5" w:rsidR="000263B0" w:rsidRPr="00DF1C79" w:rsidRDefault="00475241" w:rsidP="00F2328E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1. The tenant has selected a charging station to reserve</w:t>
            </w:r>
            <w:r>
              <w:rPr>
                <w:rFonts w:ascii="Times New Roman" w:hAnsi="Times New Roman" w:cs="Times New Roman"/>
                <w:color w:val="FF0000"/>
              </w:rPr>
              <w:br/>
              <w:t>2. The selected charging station is not already reserved</w:t>
            </w:r>
          </w:p>
        </w:tc>
      </w:tr>
      <w:tr w:rsidR="000263B0" w:rsidRPr="00DF1C79" w14:paraId="79012CA0" w14:textId="77777777" w:rsidTr="00F2328E">
        <w:tc>
          <w:tcPr>
            <w:tcW w:w="2605" w:type="dxa"/>
          </w:tcPr>
          <w:p w14:paraId="41B00806" w14:textId="77777777" w:rsidR="000263B0" w:rsidRDefault="000263B0" w:rsidP="00F2328E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jc w:val="right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Assumption(s):</w:t>
            </w:r>
          </w:p>
        </w:tc>
        <w:tc>
          <w:tcPr>
            <w:tcW w:w="6745" w:type="dxa"/>
          </w:tcPr>
          <w:p w14:paraId="19309CEF" w14:textId="2CE25489" w:rsidR="000263B0" w:rsidRPr="00DF1C79" w:rsidRDefault="00475241" w:rsidP="00F2328E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There is at least one unreserved charging station available at the selected apartment complex</w:t>
            </w:r>
          </w:p>
        </w:tc>
      </w:tr>
    </w:tbl>
    <w:p w14:paraId="68EF80AD" w14:textId="77777777" w:rsidR="000263B0" w:rsidRDefault="000263B0" w:rsidP="00E17B94"/>
    <w:p w14:paraId="3CD1927D" w14:textId="6A061FB9" w:rsidR="00E17B94" w:rsidRPr="009D6704" w:rsidRDefault="00AF10FA" w:rsidP="00E17B94">
      <w:pPr>
        <w:rPr>
          <w:rFonts w:cstheme="minorHAnsi"/>
        </w:rPr>
      </w:pPr>
      <w:r>
        <w:t xml:space="preserve">(10 pts) </w:t>
      </w:r>
      <w:r w:rsidR="000F234F">
        <w:t>Build 2 state transition diagrams</w:t>
      </w:r>
      <w:r w:rsidR="009D3029">
        <w:t xml:space="preserve"> for the </w:t>
      </w:r>
      <w:r w:rsidR="00747120">
        <w:t xml:space="preserve">EVCSS </w:t>
      </w:r>
      <w:r w:rsidR="009D3029">
        <w:t>Project</w:t>
      </w:r>
      <w:r w:rsidR="000F234F">
        <w:t xml:space="preserve"> (Fig 6.2</w:t>
      </w:r>
      <w:r w:rsidR="0048768D">
        <w:t>0</w:t>
      </w:r>
      <w:r w:rsidR="000F234F">
        <w:t>)</w:t>
      </w:r>
      <w:r w:rsidR="00CF1C90">
        <w:t>.  Each diagram must have at least 5 unique states (not counting the start and end states).</w:t>
      </w:r>
    </w:p>
    <w:p w14:paraId="2AEC572D" w14:textId="7ABF7864" w:rsidR="00C66569" w:rsidRDefault="00070929" w:rsidP="009D6704">
      <w:pPr>
        <w:pBdr>
          <w:bottom w:val="single" w:sz="6" w:space="1" w:color="auto"/>
        </w:pBd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1E7A858C" wp14:editId="6799B48F">
            <wp:extent cx="5943600" cy="1365885"/>
            <wp:effectExtent l="0" t="0" r="0" b="0"/>
            <wp:docPr id="632325919" name="Picture 6" descr="A screenshot of a black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325919" name="Picture 6" descr="A screenshot of a black scree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591DE" w14:textId="2509F9C7" w:rsidR="00070929" w:rsidRPr="009D6704" w:rsidRDefault="00310646" w:rsidP="009D670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0AC00590" wp14:editId="128E71AB">
            <wp:extent cx="5943600" cy="1428115"/>
            <wp:effectExtent l="0" t="0" r="0" b="0"/>
            <wp:docPr id="264120272" name="Picture 7" descr="A black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120272" name="Picture 7" descr="A black background with white 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0929" w:rsidRPr="009D6704" w:rsidSect="00EE26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4E18D" w14:textId="77777777" w:rsidR="00EE266E" w:rsidRDefault="00EE266E" w:rsidP="008334E0">
      <w:pPr>
        <w:spacing w:after="0" w:line="240" w:lineRule="auto"/>
      </w:pPr>
      <w:r>
        <w:separator/>
      </w:r>
    </w:p>
  </w:endnote>
  <w:endnote w:type="continuationSeparator" w:id="0">
    <w:p w14:paraId="0C0F34BC" w14:textId="77777777" w:rsidR="00EE266E" w:rsidRDefault="00EE266E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Garamond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C7B70" w14:textId="77777777" w:rsidR="007D6CA8" w:rsidRDefault="007D6C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24A6" w14:textId="77777777" w:rsidR="007D6CA8" w:rsidRDefault="007D6C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837F0" w14:textId="77777777" w:rsidR="007D6CA8" w:rsidRDefault="007D6C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2784C" w14:textId="77777777" w:rsidR="00EE266E" w:rsidRDefault="00EE266E" w:rsidP="008334E0">
      <w:pPr>
        <w:spacing w:after="0" w:line="240" w:lineRule="auto"/>
      </w:pPr>
      <w:r>
        <w:separator/>
      </w:r>
    </w:p>
  </w:footnote>
  <w:footnote w:type="continuationSeparator" w:id="0">
    <w:p w14:paraId="310D75E1" w14:textId="77777777" w:rsidR="00EE266E" w:rsidRDefault="00EE266E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4E95E" w14:textId="77777777" w:rsidR="007D6CA8" w:rsidRDefault="007D6C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7B350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57B305C" wp14:editId="61FADDE9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201F17" w14:textId="215857FB" w:rsidR="008334E0" w:rsidRDefault="007D6CA8" w:rsidP="007D6CA8">
                          <w:pPr>
                            <w:pStyle w:val="Header"/>
                            <w:tabs>
                              <w:tab w:val="left" w:pos="72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hAnsi="Arial"/>
                              <w:sz w:val="28"/>
                              <w:szCs w:val="28"/>
                            </w:rPr>
                            <w:t>CPSC 3710 Systems Analysis</w:t>
                          </w:r>
                          <w:r>
                            <w:rPr>
                              <w:rFonts w:ascii="Arial" w:hAnsi="Arial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sz w:val="28"/>
                              <w:szCs w:val="28"/>
                            </w:rPr>
                            <w:tab/>
                            <w:t xml:space="preserve">                                                    Case Study - 6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57B305C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" o:allowoverlap="f" fillcolor="black [3213]" strokecolor="black [3213]" strokeweight="1pt">
              <v:textbox style="mso-fit-shape-to-text:t">
                <w:txbxContent>
                  <w:p w14:paraId="70201F17" w14:textId="215857FB" w:rsidR="008334E0" w:rsidRDefault="007D6CA8" w:rsidP="007D6CA8">
                    <w:pPr>
                      <w:pStyle w:val="Header"/>
                      <w:tabs>
                        <w:tab w:val="left" w:pos="72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hAnsi="Arial"/>
                        <w:sz w:val="28"/>
                        <w:szCs w:val="28"/>
                      </w:rPr>
                      <w:t>CPSC 3710 Systems Analysis</w:t>
                    </w:r>
                    <w:r>
                      <w:rPr>
                        <w:rFonts w:ascii="Arial" w:hAnsi="Arial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hAnsi="Arial"/>
                        <w:sz w:val="28"/>
                        <w:szCs w:val="28"/>
                      </w:rPr>
                      <w:tab/>
                      <w:t xml:space="preserve">                                                    Case Study - 6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547FE" w14:textId="77777777" w:rsidR="007D6CA8" w:rsidRDefault="007D6C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43D3D"/>
    <w:multiLevelType w:val="hybridMultilevel"/>
    <w:tmpl w:val="A3CEA6CA"/>
    <w:lvl w:ilvl="0" w:tplc="4B2423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97368D"/>
    <w:multiLevelType w:val="hybridMultilevel"/>
    <w:tmpl w:val="76ECC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E465F"/>
    <w:multiLevelType w:val="hybridMultilevel"/>
    <w:tmpl w:val="1026C89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98F34FA"/>
    <w:multiLevelType w:val="hybridMultilevel"/>
    <w:tmpl w:val="8D823C40"/>
    <w:lvl w:ilvl="0" w:tplc="3686FF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A5F4A"/>
    <w:multiLevelType w:val="hybridMultilevel"/>
    <w:tmpl w:val="DA8CD07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22325F"/>
    <w:multiLevelType w:val="hybridMultilevel"/>
    <w:tmpl w:val="512EA18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4CD13306"/>
    <w:multiLevelType w:val="hybridMultilevel"/>
    <w:tmpl w:val="72F6C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2C4011"/>
    <w:multiLevelType w:val="hybridMultilevel"/>
    <w:tmpl w:val="76ECC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65892"/>
    <w:multiLevelType w:val="hybridMultilevel"/>
    <w:tmpl w:val="BB7AD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906927">
    <w:abstractNumId w:val="13"/>
  </w:num>
  <w:num w:numId="2" w16cid:durableId="2107145396">
    <w:abstractNumId w:val="5"/>
  </w:num>
  <w:num w:numId="3" w16cid:durableId="885876698">
    <w:abstractNumId w:val="4"/>
  </w:num>
  <w:num w:numId="4" w16cid:durableId="1879975752">
    <w:abstractNumId w:val="14"/>
  </w:num>
  <w:num w:numId="5" w16cid:durableId="192696500">
    <w:abstractNumId w:val="17"/>
  </w:num>
  <w:num w:numId="6" w16cid:durableId="1968121795">
    <w:abstractNumId w:val="10"/>
  </w:num>
  <w:num w:numId="7" w16cid:durableId="801776033">
    <w:abstractNumId w:val="9"/>
  </w:num>
  <w:num w:numId="8" w16cid:durableId="466509045">
    <w:abstractNumId w:val="8"/>
  </w:num>
  <w:num w:numId="9" w16cid:durableId="345638618">
    <w:abstractNumId w:val="11"/>
  </w:num>
  <w:num w:numId="10" w16cid:durableId="433942005">
    <w:abstractNumId w:val="0"/>
  </w:num>
  <w:num w:numId="11" w16cid:durableId="160512636">
    <w:abstractNumId w:val="15"/>
  </w:num>
  <w:num w:numId="12" w16cid:durableId="1406293523">
    <w:abstractNumId w:val="6"/>
  </w:num>
  <w:num w:numId="13" w16cid:durableId="196744957">
    <w:abstractNumId w:val="7"/>
  </w:num>
  <w:num w:numId="14" w16cid:durableId="528373081">
    <w:abstractNumId w:val="2"/>
  </w:num>
  <w:num w:numId="15" w16cid:durableId="1213693687">
    <w:abstractNumId w:val="1"/>
  </w:num>
  <w:num w:numId="16" w16cid:durableId="623386313">
    <w:abstractNumId w:val="16"/>
  </w:num>
  <w:num w:numId="17" w16cid:durableId="201141018">
    <w:abstractNumId w:val="12"/>
  </w:num>
  <w:num w:numId="18" w16cid:durableId="10822204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263B0"/>
    <w:rsid w:val="00045630"/>
    <w:rsid w:val="00047BAE"/>
    <w:rsid w:val="00062F27"/>
    <w:rsid w:val="00070929"/>
    <w:rsid w:val="00074FF9"/>
    <w:rsid w:val="000824B1"/>
    <w:rsid w:val="000D73D7"/>
    <w:rsid w:val="000E26AB"/>
    <w:rsid w:val="000E688D"/>
    <w:rsid w:val="000F234F"/>
    <w:rsid w:val="00121907"/>
    <w:rsid w:val="00126276"/>
    <w:rsid w:val="00126B5F"/>
    <w:rsid w:val="00130F2D"/>
    <w:rsid w:val="00156696"/>
    <w:rsid w:val="00170A7D"/>
    <w:rsid w:val="0017256C"/>
    <w:rsid w:val="00175DDE"/>
    <w:rsid w:val="001B4579"/>
    <w:rsid w:val="001E2D38"/>
    <w:rsid w:val="001E4E3B"/>
    <w:rsid w:val="002113A2"/>
    <w:rsid w:val="00247880"/>
    <w:rsid w:val="0027712E"/>
    <w:rsid w:val="002933AA"/>
    <w:rsid w:val="002A41FF"/>
    <w:rsid w:val="002F5F7E"/>
    <w:rsid w:val="00301D02"/>
    <w:rsid w:val="00310646"/>
    <w:rsid w:val="00321D56"/>
    <w:rsid w:val="0034135E"/>
    <w:rsid w:val="003C7277"/>
    <w:rsid w:val="003E6516"/>
    <w:rsid w:val="003F04BE"/>
    <w:rsid w:val="003F6567"/>
    <w:rsid w:val="004054ED"/>
    <w:rsid w:val="004260B9"/>
    <w:rsid w:val="00437CE7"/>
    <w:rsid w:val="00475241"/>
    <w:rsid w:val="0048768D"/>
    <w:rsid w:val="004C5491"/>
    <w:rsid w:val="004F6DB5"/>
    <w:rsid w:val="00560066"/>
    <w:rsid w:val="00567CCA"/>
    <w:rsid w:val="00573021"/>
    <w:rsid w:val="005A51DC"/>
    <w:rsid w:val="005E51AB"/>
    <w:rsid w:val="005F7057"/>
    <w:rsid w:val="00602A62"/>
    <w:rsid w:val="00674904"/>
    <w:rsid w:val="006850E3"/>
    <w:rsid w:val="00747120"/>
    <w:rsid w:val="007736D8"/>
    <w:rsid w:val="0078767B"/>
    <w:rsid w:val="007959AD"/>
    <w:rsid w:val="00796C49"/>
    <w:rsid w:val="007A24A1"/>
    <w:rsid w:val="007C4858"/>
    <w:rsid w:val="007D6CA8"/>
    <w:rsid w:val="008248FB"/>
    <w:rsid w:val="008334E0"/>
    <w:rsid w:val="008844C1"/>
    <w:rsid w:val="008F3B82"/>
    <w:rsid w:val="009320D3"/>
    <w:rsid w:val="00945CF9"/>
    <w:rsid w:val="0095765E"/>
    <w:rsid w:val="00960081"/>
    <w:rsid w:val="00963BD9"/>
    <w:rsid w:val="00993ABE"/>
    <w:rsid w:val="00997530"/>
    <w:rsid w:val="009B12D2"/>
    <w:rsid w:val="009D1FFF"/>
    <w:rsid w:val="009D3029"/>
    <w:rsid w:val="009D6704"/>
    <w:rsid w:val="00A1320C"/>
    <w:rsid w:val="00A206CB"/>
    <w:rsid w:val="00A3629B"/>
    <w:rsid w:val="00A36F05"/>
    <w:rsid w:val="00A40BF9"/>
    <w:rsid w:val="00A4626E"/>
    <w:rsid w:val="00AE75DE"/>
    <w:rsid w:val="00AF10FA"/>
    <w:rsid w:val="00B120A9"/>
    <w:rsid w:val="00B136FB"/>
    <w:rsid w:val="00B219CB"/>
    <w:rsid w:val="00B718D1"/>
    <w:rsid w:val="00B92277"/>
    <w:rsid w:val="00BA53AD"/>
    <w:rsid w:val="00BB46CB"/>
    <w:rsid w:val="00BE1471"/>
    <w:rsid w:val="00BE4A86"/>
    <w:rsid w:val="00C66569"/>
    <w:rsid w:val="00C77606"/>
    <w:rsid w:val="00CB5031"/>
    <w:rsid w:val="00CF1C90"/>
    <w:rsid w:val="00D02DC7"/>
    <w:rsid w:val="00D14D7A"/>
    <w:rsid w:val="00D469C7"/>
    <w:rsid w:val="00D51D8C"/>
    <w:rsid w:val="00D558CC"/>
    <w:rsid w:val="00D57E72"/>
    <w:rsid w:val="00D62FDE"/>
    <w:rsid w:val="00D8555B"/>
    <w:rsid w:val="00DA0710"/>
    <w:rsid w:val="00DB111C"/>
    <w:rsid w:val="00DD1C4F"/>
    <w:rsid w:val="00DE581C"/>
    <w:rsid w:val="00DF06AC"/>
    <w:rsid w:val="00E115DE"/>
    <w:rsid w:val="00E17B94"/>
    <w:rsid w:val="00E27B8A"/>
    <w:rsid w:val="00E8268D"/>
    <w:rsid w:val="00E9018F"/>
    <w:rsid w:val="00EA075D"/>
    <w:rsid w:val="00EC2D0B"/>
    <w:rsid w:val="00EC6E10"/>
    <w:rsid w:val="00EE266E"/>
    <w:rsid w:val="00F634B3"/>
    <w:rsid w:val="00F77700"/>
    <w:rsid w:val="00F94188"/>
    <w:rsid w:val="00FA0E76"/>
    <w:rsid w:val="00FA6E2F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8528A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3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7C485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C4858"/>
    <w:rPr>
      <w:rFonts w:ascii="Courier New" w:eastAsia="Times New Roman" w:hAnsi="Courier New" w:cs="Times New Roman"/>
      <w:sz w:val="20"/>
      <w:szCs w:val="20"/>
    </w:rPr>
  </w:style>
  <w:style w:type="paragraph" w:customStyle="1" w:styleId="NormalItalic">
    <w:name w:val="NormalItalic"/>
    <w:basedOn w:val="Normal"/>
    <w:rsid w:val="007C4858"/>
    <w:pPr>
      <w:widowControl w:val="0"/>
      <w:tabs>
        <w:tab w:val="decimal" w:pos="240"/>
        <w:tab w:val="left" w:pos="480"/>
        <w:tab w:val="left" w:pos="840"/>
      </w:tabs>
      <w:spacing w:after="180" w:line="260" w:lineRule="atLeast"/>
    </w:pPr>
    <w:rPr>
      <w:rFonts w:ascii="Palatino" w:eastAsia="Times New Roman" w:hAnsi="Palatino" w:cs="Times New Roman"/>
      <w:i/>
      <w:sz w:val="21"/>
      <w:szCs w:val="20"/>
    </w:rPr>
  </w:style>
  <w:style w:type="paragraph" w:customStyle="1" w:styleId="Body">
    <w:name w:val="Body"/>
    <w:basedOn w:val="Normal"/>
    <w:rsid w:val="00993ABE"/>
    <w:pPr>
      <w:overflowPunct w:val="0"/>
      <w:autoSpaceDE w:val="0"/>
      <w:autoSpaceDN w:val="0"/>
      <w:adjustRightInd w:val="0"/>
      <w:spacing w:after="0" w:line="260" w:lineRule="exact"/>
      <w:ind w:firstLine="180"/>
      <w:textAlignment w:val="baseline"/>
    </w:pPr>
    <w:rPr>
      <w:rFonts w:ascii="AGaramond" w:eastAsia="Times New Roman" w:hAnsi="AGaramond" w:cs="Times New Roman"/>
      <w:szCs w:val="20"/>
    </w:rPr>
  </w:style>
  <w:style w:type="table" w:styleId="TableGrid">
    <w:name w:val="Table Grid"/>
    <w:basedOn w:val="TableNormal"/>
    <w:uiPriority w:val="39"/>
    <w:rsid w:val="00E17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29</cp:revision>
  <cp:lastPrinted>2022-12-26T16:05:00Z</cp:lastPrinted>
  <dcterms:created xsi:type="dcterms:W3CDTF">2017-05-15T17:46:00Z</dcterms:created>
  <dcterms:modified xsi:type="dcterms:W3CDTF">2024-02-28T23:02:00Z</dcterms:modified>
</cp:coreProperties>
</file>