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rPr/>
      </w:pPr>
      <w:bookmarkStart w:colFirst="0" w:colLast="0" w:name="_vkmyln9zi0y2" w:id="0"/>
      <w:bookmarkEnd w:id="0"/>
      <w:r w:rsidDel="00000000" w:rsidR="00000000" w:rsidRPr="00000000">
        <w:rPr>
          <w:rtl w:val="0"/>
        </w:rPr>
        <w:t xml:space="preserve">Partner Company Research Report</w:t>
      </w:r>
    </w:p>
    <w:p w:rsidR="00000000" w:rsidDel="00000000" w:rsidP="00000000" w:rsidRDefault="00000000" w:rsidRPr="00000000" w14:paraId="00000002">
      <w:pPr>
        <w:spacing w:line="240" w:lineRule="auto"/>
        <w:jc w:val="left"/>
        <w:rPr>
          <w:sz w:val="20"/>
          <w:szCs w:val="20"/>
          <w:highlight w:val="white"/>
        </w:rPr>
      </w:pPr>
      <w:r w:rsidDel="00000000" w:rsidR="00000000" w:rsidRPr="00000000">
        <w:rPr>
          <w:rtl w:val="0"/>
        </w:rPr>
      </w:r>
    </w:p>
    <w:p w:rsidR="00000000" w:rsidDel="00000000" w:rsidP="00000000" w:rsidRDefault="00000000" w:rsidRPr="00000000" w14:paraId="00000003">
      <w:pPr>
        <w:pStyle w:val="Heading2"/>
        <w:rPr>
          <w:b w:val="1"/>
        </w:rPr>
      </w:pPr>
      <w:bookmarkStart w:colFirst="0" w:colLast="0" w:name="_kmie0z1zw92k" w:id="1"/>
      <w:bookmarkEnd w:id="1"/>
      <w:r w:rsidDel="00000000" w:rsidR="00000000" w:rsidRPr="00000000">
        <w:rPr>
          <w:b w:val="1"/>
          <w:rtl w:val="0"/>
        </w:rPr>
        <w:t xml:space="preserve">Background</w:t>
      </w:r>
    </w:p>
    <w:p w:rsidR="00000000" w:rsidDel="00000000" w:rsidP="00000000" w:rsidRDefault="00000000" w:rsidRPr="00000000" w14:paraId="00000004">
      <w:pPr>
        <w:spacing w:line="240" w:lineRule="auto"/>
        <w:jc w:val="left"/>
        <w:rPr>
          <w:sz w:val="20"/>
          <w:szCs w:val="20"/>
          <w:highlight w:val="white"/>
        </w:rPr>
      </w:pPr>
      <w:r w:rsidDel="00000000" w:rsidR="00000000" w:rsidRPr="00000000">
        <w:rPr>
          <w:rtl w:val="0"/>
        </w:rPr>
      </w:r>
    </w:p>
    <w:p w:rsidR="00000000" w:rsidDel="00000000" w:rsidP="00000000" w:rsidRDefault="00000000" w:rsidRPr="00000000" w14:paraId="00000005">
      <w:pPr>
        <w:spacing w:line="240" w:lineRule="auto"/>
        <w:jc w:val="left"/>
        <w:rPr>
          <w:sz w:val="20"/>
          <w:szCs w:val="20"/>
          <w:highlight w:val="white"/>
        </w:rPr>
      </w:pPr>
      <w:r w:rsidDel="00000000" w:rsidR="00000000" w:rsidRPr="00000000">
        <w:rPr>
          <w:sz w:val="20"/>
          <w:szCs w:val="20"/>
          <w:highlight w:val="white"/>
          <w:rtl w:val="0"/>
        </w:rPr>
        <w:t xml:space="preserve">The Mechanical Engineering department at Clemson University is a unit within the university’s College of Engineering, Computing, and Applied Sciences. This college houses Clemson’s technology and engineering departments, preparing students to become technical leaders who can function as productive, innovative, and valuable members of society. The Department of Mechanical Engineering ushers roughly 1000 students each year, including graduate and international students. This department aims to prepare students to become adept mechanical engineering professionals, leading the world in developing and continuously improving solutions for challenges and opportunities in global markets. Preparing students to address these challenges from an ethical, responsible, and opportunistic perspective, the department instills the values of lifelong learning and professional excellence.</w:t>
      </w:r>
    </w:p>
    <w:p w:rsidR="00000000" w:rsidDel="00000000" w:rsidP="00000000" w:rsidRDefault="00000000" w:rsidRPr="00000000" w14:paraId="00000006">
      <w:pPr>
        <w:spacing w:line="240" w:lineRule="auto"/>
        <w:jc w:val="left"/>
        <w:rPr>
          <w:sz w:val="20"/>
          <w:szCs w:val="20"/>
          <w:highlight w:val="white"/>
        </w:rPr>
      </w:pPr>
      <w:r w:rsidDel="00000000" w:rsidR="00000000" w:rsidRPr="00000000">
        <w:rPr>
          <w:rtl w:val="0"/>
        </w:rPr>
      </w:r>
    </w:p>
    <w:p w:rsidR="00000000" w:rsidDel="00000000" w:rsidP="00000000" w:rsidRDefault="00000000" w:rsidRPr="00000000" w14:paraId="00000007">
      <w:pPr>
        <w:spacing w:line="240" w:lineRule="auto"/>
        <w:jc w:val="left"/>
        <w:rPr>
          <w:sz w:val="20"/>
          <w:szCs w:val="20"/>
          <w:highlight w:val="white"/>
        </w:rPr>
      </w:pPr>
      <w:r w:rsidDel="00000000" w:rsidR="00000000" w:rsidRPr="00000000">
        <w:rPr>
          <w:sz w:val="20"/>
          <w:szCs w:val="20"/>
          <w:highlight w:val="white"/>
          <w:rtl w:val="0"/>
        </w:rPr>
        <w:t xml:space="preserve">There are a number of stakeholders invested in this project, including (but not limited to): Dr. Tim Guggisberg, coordinator for the Mechanical Engineering capstone course (ME 4020) who will serve as the initial point of contact for the project; additional faculty and instructors for the Mechanical Engineering capstone course who will use the final project; students taking the Mechanical Engineering Capstone course, both at the undergraduate- and graduate-level, who will use the final project; Prof. Carrie Russell, coordinator for the Computer Science capstone course (CPSC 4910), who will serve as the project’s Product Owner and Project Manager.</w:t>
      </w:r>
    </w:p>
    <w:p w:rsidR="00000000" w:rsidDel="00000000" w:rsidP="00000000" w:rsidRDefault="00000000" w:rsidRPr="00000000" w14:paraId="00000008">
      <w:pPr>
        <w:spacing w:line="240" w:lineRule="auto"/>
        <w:jc w:val="left"/>
        <w:rPr>
          <w:sz w:val="20"/>
          <w:szCs w:val="20"/>
          <w:highlight w:val="white"/>
        </w:rPr>
      </w:pPr>
      <w:r w:rsidDel="00000000" w:rsidR="00000000" w:rsidRPr="00000000">
        <w:rPr>
          <w:rtl w:val="0"/>
        </w:rPr>
      </w:r>
    </w:p>
    <w:p w:rsidR="00000000" w:rsidDel="00000000" w:rsidP="00000000" w:rsidRDefault="00000000" w:rsidRPr="00000000" w14:paraId="00000009">
      <w:pPr>
        <w:pStyle w:val="Heading2"/>
        <w:rPr>
          <w:b w:val="1"/>
          <w:sz w:val="20"/>
          <w:szCs w:val="20"/>
        </w:rPr>
      </w:pPr>
      <w:bookmarkStart w:colFirst="0" w:colLast="0" w:name="_k5o5gm9ftxkq" w:id="2"/>
      <w:bookmarkEnd w:id="2"/>
      <w:r w:rsidDel="00000000" w:rsidR="00000000" w:rsidRPr="00000000">
        <w:rPr>
          <w:rtl w:val="0"/>
        </w:rPr>
        <w:t xml:space="preserve">ME 4020 Overview</w:t>
      </w:r>
      <w:r w:rsidDel="00000000" w:rsidR="00000000" w:rsidRPr="00000000">
        <w:rPr>
          <w:rtl w:val="0"/>
        </w:rPr>
      </w:r>
    </w:p>
    <w:p w:rsidR="00000000" w:rsidDel="00000000" w:rsidP="00000000" w:rsidRDefault="00000000" w:rsidRPr="00000000" w14:paraId="0000000A">
      <w:pPr>
        <w:spacing w:line="240" w:lineRule="auto"/>
        <w:jc w:val="left"/>
        <w:rPr>
          <w:sz w:val="20"/>
          <w:szCs w:val="20"/>
          <w:highlight w:val="white"/>
        </w:rPr>
      </w:pPr>
      <w:r w:rsidDel="00000000" w:rsidR="00000000" w:rsidRPr="00000000">
        <w:rPr>
          <w:rtl w:val="0"/>
        </w:rPr>
      </w:r>
    </w:p>
    <w:p w:rsidR="00000000" w:rsidDel="00000000" w:rsidP="00000000" w:rsidRDefault="00000000" w:rsidRPr="00000000" w14:paraId="0000000B">
      <w:pPr>
        <w:spacing w:line="240" w:lineRule="auto"/>
        <w:jc w:val="left"/>
        <w:rPr>
          <w:sz w:val="20"/>
          <w:szCs w:val="20"/>
          <w:highlight w:val="white"/>
        </w:rPr>
      </w:pPr>
      <w:r w:rsidDel="00000000" w:rsidR="00000000" w:rsidRPr="00000000">
        <w:rPr>
          <w:sz w:val="20"/>
          <w:szCs w:val="20"/>
          <w:highlight w:val="white"/>
          <w:rtl w:val="0"/>
        </w:rPr>
        <w:t xml:space="preserve">Per the </w:t>
      </w:r>
      <w:hyperlink r:id="rId7">
        <w:r w:rsidDel="00000000" w:rsidR="00000000" w:rsidRPr="00000000">
          <w:rPr>
            <w:color w:val="1155cc"/>
            <w:sz w:val="20"/>
            <w:szCs w:val="20"/>
            <w:highlight w:val="white"/>
            <w:u w:val="single"/>
            <w:rtl w:val="0"/>
          </w:rPr>
          <w:t xml:space="preserve">Clemson University course catalog</w:t>
        </w:r>
      </w:hyperlink>
      <w:r w:rsidDel="00000000" w:rsidR="00000000" w:rsidRPr="00000000">
        <w:rPr>
          <w:sz w:val="20"/>
          <w:szCs w:val="20"/>
          <w:highlight w:val="white"/>
          <w:rtl w:val="0"/>
        </w:rPr>
        <w:t xml:space="preserve">, the Internship in Engineering Design capstone course (ME 4020) involves the “creative application of general engineering knowledge in solving an open-ended design problem provided by a sponsor typically external to the University.” Students are “evaluated by a faculty jury” and they “present results to the jury and sponsor through written reports and oral presentations”. Students work in self-managed teams of 4-6 to engineer practical solutions to open-ended problems, and typically 3-4 teams will address the same problem. ME 4020 works with industry partners to find real-world problems and supports each team with 2 faculty members as weekly advisors, as well as external retired engineering professionals, graduate students familiar with project management and design, and team coaches (</w:t>
      </w:r>
      <w:hyperlink r:id="rId8">
        <w:r w:rsidDel="00000000" w:rsidR="00000000" w:rsidRPr="00000000">
          <w:rPr>
            <w:color w:val="1155cc"/>
            <w:sz w:val="20"/>
            <w:szCs w:val="20"/>
            <w:highlight w:val="white"/>
            <w:u w:val="single"/>
            <w:rtl w:val="0"/>
          </w:rPr>
          <w:t xml:space="preserve">more information</w:t>
        </w:r>
      </w:hyperlink>
      <w:r w:rsidDel="00000000" w:rsidR="00000000" w:rsidRPr="00000000">
        <w:rPr>
          <w:sz w:val="20"/>
          <w:szCs w:val="20"/>
          <w:highlight w:val="white"/>
          <w:rtl w:val="0"/>
        </w:rPr>
        <w:t xml:space="preserve">).</w:t>
      </w:r>
    </w:p>
    <w:p w:rsidR="00000000" w:rsidDel="00000000" w:rsidP="00000000" w:rsidRDefault="00000000" w:rsidRPr="00000000" w14:paraId="0000000C">
      <w:pPr>
        <w:spacing w:line="240" w:lineRule="auto"/>
        <w:jc w:val="left"/>
        <w:rPr>
          <w:sz w:val="20"/>
          <w:szCs w:val="20"/>
          <w:highlight w:val="white"/>
        </w:rPr>
      </w:pPr>
      <w:r w:rsidDel="00000000" w:rsidR="00000000" w:rsidRPr="00000000">
        <w:rPr>
          <w:rtl w:val="0"/>
        </w:rPr>
      </w:r>
    </w:p>
    <w:p w:rsidR="00000000" w:rsidDel="00000000" w:rsidP="00000000" w:rsidRDefault="00000000" w:rsidRPr="00000000" w14:paraId="0000000D">
      <w:pPr>
        <w:spacing w:line="240" w:lineRule="auto"/>
        <w:jc w:val="left"/>
        <w:rPr>
          <w:b w:val="1"/>
          <w:sz w:val="20"/>
          <w:szCs w:val="20"/>
          <w:highlight w:val="white"/>
        </w:rPr>
      </w:pPr>
      <w:r w:rsidDel="00000000" w:rsidR="00000000" w:rsidRPr="00000000">
        <w:rPr>
          <w:b w:val="1"/>
          <w:sz w:val="20"/>
          <w:szCs w:val="20"/>
          <w:highlight w:val="white"/>
          <w:rtl w:val="0"/>
        </w:rPr>
        <w:t xml:space="preserve">Partner Goals</w:t>
      </w:r>
    </w:p>
    <w:p w:rsidR="00000000" w:rsidDel="00000000" w:rsidP="00000000" w:rsidRDefault="00000000" w:rsidRPr="00000000" w14:paraId="0000000E">
      <w:pPr>
        <w:spacing w:line="240" w:lineRule="auto"/>
        <w:jc w:val="left"/>
        <w:rPr>
          <w:sz w:val="20"/>
          <w:szCs w:val="20"/>
          <w:highlight w:val="white"/>
        </w:rPr>
      </w:pPr>
      <w:r w:rsidDel="00000000" w:rsidR="00000000" w:rsidRPr="00000000">
        <w:rPr>
          <w:rtl w:val="0"/>
        </w:rPr>
      </w:r>
    </w:p>
    <w:p w:rsidR="00000000" w:rsidDel="00000000" w:rsidP="00000000" w:rsidRDefault="00000000" w:rsidRPr="00000000" w14:paraId="0000000F">
      <w:pPr>
        <w:spacing w:line="240" w:lineRule="auto"/>
        <w:jc w:val="left"/>
        <w:rPr>
          <w:sz w:val="20"/>
          <w:szCs w:val="20"/>
          <w:highlight w:val="white"/>
        </w:rPr>
      </w:pPr>
      <w:r w:rsidDel="00000000" w:rsidR="00000000" w:rsidRPr="00000000">
        <w:rPr>
          <w:sz w:val="20"/>
          <w:szCs w:val="20"/>
          <w:highlight w:val="white"/>
          <w:rtl w:val="0"/>
        </w:rPr>
        <w:t xml:space="preserve">To be able to successfully prototype their solutions, students must manually complete Excel templates representing a single order and email them to their instructor. Instructors then place orders for parts from the students’ chosen supplier(s) and manually track order status. Unfortunately, these orders can become cumbersome to create and organize, resulting in a “</w:t>
      </w:r>
      <w:hyperlink r:id="rId9">
        <w:r w:rsidDel="00000000" w:rsidR="00000000" w:rsidRPr="00000000">
          <w:rPr>
            <w:color w:val="1155cc"/>
            <w:sz w:val="20"/>
            <w:szCs w:val="20"/>
            <w:highlight w:val="white"/>
            <w:u w:val="single"/>
            <w:rtl w:val="0"/>
          </w:rPr>
          <w:t xml:space="preserve">stovepiped</w:t>
        </w:r>
      </w:hyperlink>
      <w:r w:rsidDel="00000000" w:rsidR="00000000" w:rsidRPr="00000000">
        <w:rPr>
          <w:sz w:val="20"/>
          <w:szCs w:val="20"/>
          <w:highlight w:val="white"/>
          <w:rtl w:val="0"/>
        </w:rPr>
        <w:t xml:space="preserve">"</w:t>
      </w:r>
      <w:r w:rsidDel="00000000" w:rsidR="00000000" w:rsidRPr="00000000">
        <w:rPr>
          <w:sz w:val="20"/>
          <w:szCs w:val="20"/>
          <w:highlight w:val="white"/>
          <w:rtl w:val="0"/>
        </w:rPr>
        <w:t xml:space="preserve"> ordering process. Course instructors express the difficulty in manually managing student orders, describing the process as exhibiting “significant” administrative load. Therefore, it is imperative that a more automated procedure is implemented to decrease the time spent managing orders.</w:t>
      </w:r>
    </w:p>
    <w:p w:rsidR="00000000" w:rsidDel="00000000" w:rsidP="00000000" w:rsidRDefault="00000000" w:rsidRPr="00000000" w14:paraId="00000010">
      <w:pPr>
        <w:spacing w:line="240" w:lineRule="auto"/>
        <w:jc w:val="left"/>
        <w:rPr>
          <w:sz w:val="20"/>
          <w:szCs w:val="20"/>
          <w:highlight w:val="white"/>
        </w:rPr>
      </w:pPr>
      <w:r w:rsidDel="00000000" w:rsidR="00000000" w:rsidRPr="00000000">
        <w:rPr>
          <w:rtl w:val="0"/>
        </w:rPr>
      </w:r>
    </w:p>
    <w:p w:rsidR="00000000" w:rsidDel="00000000" w:rsidP="00000000" w:rsidRDefault="00000000" w:rsidRPr="00000000" w14:paraId="00000011">
      <w:pPr>
        <w:spacing w:line="240" w:lineRule="auto"/>
        <w:jc w:val="left"/>
        <w:rPr>
          <w:sz w:val="20"/>
          <w:szCs w:val="20"/>
          <w:highlight w:val="white"/>
        </w:rPr>
      </w:pPr>
      <w:r w:rsidDel="00000000" w:rsidR="00000000" w:rsidRPr="00000000">
        <w:rPr>
          <w:sz w:val="20"/>
          <w:szCs w:val="20"/>
          <w:highlight w:val="white"/>
          <w:rtl w:val="0"/>
        </w:rPr>
        <w:t xml:space="preserve">This has led to a desire for a custom-tailored order management system to serve as a central hub for managing students’ parts requests. </w:t>
      </w:r>
      <w:commentRangeStart w:id="0"/>
      <w:r w:rsidDel="00000000" w:rsidR="00000000" w:rsidRPr="00000000">
        <w:rPr>
          <w:sz w:val="20"/>
          <w:szCs w:val="20"/>
          <w:highlight w:val="white"/>
          <w:rtl w:val="0"/>
        </w:rPr>
        <w:t xml:space="preserve">The system needs to integrate with the Canvas Learning</w:t>
      </w:r>
      <w:commentRangeEnd w:id="0"/>
      <w:r w:rsidDel="00000000" w:rsidR="00000000" w:rsidRPr="00000000">
        <w:commentReference w:id="0"/>
      </w:r>
      <w:r w:rsidDel="00000000" w:rsidR="00000000" w:rsidRPr="00000000">
        <w:rPr>
          <w:sz w:val="20"/>
          <w:szCs w:val="20"/>
          <w:highlight w:val="white"/>
          <w:rtl w:val="0"/>
        </w:rPr>
        <w:t xml:space="preserve"> Management System to facilitate the management of students within the various ME 4020 course sections. This streamlined process would enhance productivity within the department and allow capstone faculty to refocus their time on helping students complete their projects.</w:t>
      </w:r>
    </w:p>
    <w:sectPr>
      <w:headerReference r:id="rId10" w:type="default"/>
      <w:headerReference r:id="rId11" w:type="first"/>
      <w:footerReference r:id="rId12" w:type="default"/>
      <w:footerReference r:id="rId13" w:type="first"/>
      <w:pgSz w:h="15840" w:w="12240"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Isiah Pham" w:id="0" w:date="2025-01-17T18:43:20Z">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Take out/replace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pacing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40" w:lineRule="auto"/>
      <w:jc w:val="center"/>
    </w:pPr>
    <w:rPr>
      <w:b w:val="1"/>
      <w:sz w:val="20"/>
      <w:szCs w:val="20"/>
    </w:rPr>
  </w:style>
  <w:style w:type="paragraph" w:styleId="Heading2">
    <w:name w:val="heading 2"/>
    <w:basedOn w:val="Normal"/>
    <w:next w:val="Normal"/>
    <w:pPr>
      <w:keepNext w:val="1"/>
      <w:keepLines w:val="1"/>
      <w:spacing w:line="240" w:lineRule="auto"/>
    </w:pPr>
    <w:rPr>
      <w:b w:val="1"/>
      <w:sz w:val="20"/>
      <w:szCs w:val="20"/>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en.wikipedia.org/wiki/Stovepipe_syste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catalog.clemson.edu/preview_course_nopop.php?catoid=43&amp;coid=207593" TargetMode="External"/><Relationship Id="rId8" Type="http://schemas.openxmlformats.org/officeDocument/2006/relationships/hyperlink" Target="https://www.clemson.edu/cecas/departments/me/about/corporate-partnershi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